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31E" w:rsidRDefault="00AB031E">
      <w:pPr>
        <w:pStyle w:val="Paragraphedeliste"/>
        <w:numPr>
          <w:ilvl w:val="0"/>
          <w:numId w:val="1"/>
        </w:numPr>
        <w:tabs>
          <w:tab w:val="left" w:pos="7935"/>
        </w:tabs>
        <w:jc w:val="both"/>
        <w:rPr>
          <w:rFonts w:ascii="Arial" w:hAnsi="Arial" w:cs="Arial"/>
          <w:sz w:val="22"/>
          <w:szCs w:val="22"/>
        </w:rPr>
      </w:pPr>
    </w:p>
    <w:p w:rsidR="00AB031E" w:rsidRDefault="00292E1D">
      <w:pPr>
        <w:pStyle w:val="Paragraphedeliste"/>
        <w:numPr>
          <w:ilvl w:val="0"/>
          <w:numId w:val="1"/>
        </w:numPr>
        <w:pBdr>
          <w:top w:val="single" w:sz="4" w:space="17" w:color="auto"/>
          <w:left w:val="single" w:sz="4" w:space="4" w:color="auto"/>
          <w:bottom w:val="single" w:sz="4" w:space="13" w:color="auto"/>
          <w:right w:val="single" w:sz="4" w:space="4" w:color="auto"/>
          <w:between w:val="single" w:sz="4" w:space="1" w:color="auto"/>
        </w:pBdr>
        <w:spacing w:before="200"/>
        <w:jc w:val="center"/>
        <w:rPr>
          <w:rFonts w:ascii="Arial" w:hAnsi="Arial" w:cs="Arial"/>
          <w:sz w:val="36"/>
          <w:szCs w:val="36"/>
        </w:rPr>
      </w:pPr>
      <w:r>
        <w:rPr>
          <w:rFonts w:ascii="Arial" w:hAnsi="Arial" w:cs="Arial"/>
          <w:b/>
          <w:bCs/>
          <w:sz w:val="36"/>
          <w:szCs w:val="36"/>
        </w:rPr>
        <w:t>DIPLÔME DE COMPTABILITÉ ET DE GESTION</w:t>
      </w:r>
    </w:p>
    <w:p w:rsidR="00AB031E" w:rsidRDefault="00AB031E">
      <w:pPr>
        <w:pStyle w:val="Titre1"/>
        <w:numPr>
          <w:ilvl w:val="0"/>
          <w:numId w:val="1"/>
        </w:numPr>
        <w:jc w:val="left"/>
        <w:rPr>
          <w:rFonts w:ascii="Arial" w:hAnsi="Arial" w:cs="Arial"/>
          <w:sz w:val="22"/>
          <w:szCs w:val="22"/>
        </w:rPr>
      </w:pPr>
    </w:p>
    <w:p w:rsidR="00AB031E" w:rsidRDefault="00AB031E">
      <w:pPr>
        <w:jc w:val="center"/>
        <w:rPr>
          <w:rFonts w:ascii="Arial" w:hAnsi="Arial" w:cs="Arial"/>
          <w:sz w:val="22"/>
          <w:szCs w:val="22"/>
        </w:rPr>
      </w:pPr>
    </w:p>
    <w:p w:rsidR="00AB031E" w:rsidRDefault="00AB031E">
      <w:pPr>
        <w:pStyle w:val="Titre1"/>
        <w:jc w:val="center"/>
        <w:rPr>
          <w:rFonts w:ascii="Arial" w:hAnsi="Arial" w:cs="Arial"/>
          <w:sz w:val="22"/>
          <w:szCs w:val="22"/>
        </w:rPr>
      </w:pPr>
    </w:p>
    <w:p w:rsidR="00AB031E" w:rsidRDefault="00AB031E">
      <w:pPr>
        <w:rPr>
          <w:rFonts w:ascii="Arial" w:hAnsi="Arial" w:cs="Arial"/>
          <w:sz w:val="22"/>
          <w:szCs w:val="22"/>
        </w:rPr>
      </w:pPr>
    </w:p>
    <w:p w:rsidR="00AB031E" w:rsidRDefault="00AB031E">
      <w:pPr>
        <w:rPr>
          <w:rFonts w:ascii="Arial" w:hAnsi="Arial" w:cs="Arial"/>
          <w:sz w:val="22"/>
          <w:szCs w:val="22"/>
        </w:rPr>
      </w:pPr>
    </w:p>
    <w:p w:rsidR="00AB031E" w:rsidRDefault="00292E1D">
      <w:pPr>
        <w:pStyle w:val="Titre3"/>
        <w:rPr>
          <w:rFonts w:ascii="Arial" w:hAnsi="Arial" w:cs="Arial"/>
          <w:sz w:val="36"/>
          <w:szCs w:val="36"/>
        </w:rPr>
      </w:pPr>
      <w:r>
        <w:rPr>
          <w:rFonts w:ascii="Arial" w:hAnsi="Arial" w:cs="Arial"/>
          <w:sz w:val="36"/>
          <w:szCs w:val="36"/>
        </w:rPr>
        <w:t>UE 11 – CONTRÔLE DE GESTION</w:t>
      </w:r>
    </w:p>
    <w:p w:rsidR="00AB031E" w:rsidRDefault="00AB031E">
      <w:pPr>
        <w:jc w:val="center"/>
        <w:rPr>
          <w:rFonts w:ascii="Arial" w:hAnsi="Arial" w:cs="Arial"/>
          <w:sz w:val="22"/>
          <w:szCs w:val="22"/>
        </w:rPr>
      </w:pPr>
    </w:p>
    <w:p w:rsidR="00AB031E" w:rsidRDefault="00AB031E">
      <w:pPr>
        <w:jc w:val="center"/>
        <w:rPr>
          <w:rFonts w:ascii="Arial" w:hAnsi="Arial" w:cs="Arial"/>
          <w:sz w:val="22"/>
          <w:szCs w:val="22"/>
        </w:rPr>
      </w:pPr>
    </w:p>
    <w:p w:rsidR="00AB031E" w:rsidRDefault="00AB031E">
      <w:pPr>
        <w:jc w:val="center"/>
        <w:rPr>
          <w:rFonts w:ascii="Arial" w:hAnsi="Arial" w:cs="Arial"/>
          <w:sz w:val="22"/>
          <w:szCs w:val="22"/>
        </w:rPr>
      </w:pPr>
    </w:p>
    <w:p w:rsidR="00AB031E" w:rsidRDefault="00AB031E">
      <w:pPr>
        <w:jc w:val="center"/>
        <w:rPr>
          <w:rFonts w:ascii="Arial" w:hAnsi="Arial" w:cs="Arial"/>
          <w:sz w:val="22"/>
          <w:szCs w:val="22"/>
        </w:rPr>
      </w:pPr>
    </w:p>
    <w:p w:rsidR="00AB031E" w:rsidRDefault="00AB031E">
      <w:pPr>
        <w:jc w:val="center"/>
        <w:rPr>
          <w:rFonts w:ascii="Arial" w:hAnsi="Arial" w:cs="Arial"/>
          <w:sz w:val="22"/>
          <w:szCs w:val="22"/>
        </w:rPr>
      </w:pPr>
    </w:p>
    <w:p w:rsidR="00AB031E" w:rsidRDefault="00AB031E">
      <w:pPr>
        <w:jc w:val="center"/>
        <w:rPr>
          <w:rFonts w:ascii="Arial" w:hAnsi="Arial" w:cs="Arial"/>
          <w:sz w:val="22"/>
          <w:szCs w:val="22"/>
        </w:rPr>
      </w:pPr>
    </w:p>
    <w:p w:rsidR="00AB031E" w:rsidRDefault="00AB031E">
      <w:pPr>
        <w:jc w:val="center"/>
        <w:rPr>
          <w:rFonts w:ascii="Arial" w:hAnsi="Arial" w:cs="Arial"/>
          <w:sz w:val="22"/>
          <w:szCs w:val="22"/>
        </w:rPr>
      </w:pPr>
    </w:p>
    <w:p w:rsidR="00AB031E" w:rsidRDefault="00292E1D">
      <w:pPr>
        <w:pStyle w:val="Titre"/>
        <w:rPr>
          <w:rFonts w:ascii="Arial" w:hAnsi="Arial" w:cs="Arial"/>
          <w:b/>
          <w:bCs/>
          <w:caps/>
          <w:sz w:val="36"/>
          <w:szCs w:val="36"/>
        </w:rPr>
      </w:pPr>
      <w:r>
        <w:rPr>
          <w:rFonts w:ascii="Arial" w:hAnsi="Arial" w:cs="Arial"/>
          <w:b/>
          <w:bCs/>
          <w:caps/>
          <w:sz w:val="36"/>
          <w:szCs w:val="36"/>
        </w:rPr>
        <w:t>SESSION 2020</w:t>
      </w:r>
    </w:p>
    <w:p w:rsidR="00AB031E" w:rsidRDefault="00AB031E">
      <w:pPr>
        <w:jc w:val="center"/>
        <w:rPr>
          <w:rFonts w:ascii="Arial" w:hAnsi="Arial" w:cs="Arial"/>
          <w:sz w:val="22"/>
          <w:szCs w:val="22"/>
        </w:rPr>
      </w:pPr>
    </w:p>
    <w:p w:rsidR="00AB031E" w:rsidRDefault="00AB031E">
      <w:pPr>
        <w:jc w:val="center"/>
        <w:rPr>
          <w:rFonts w:ascii="Arial" w:hAnsi="Arial" w:cs="Arial"/>
          <w:sz w:val="22"/>
          <w:szCs w:val="22"/>
        </w:rPr>
      </w:pPr>
    </w:p>
    <w:p w:rsidR="007638D2" w:rsidRPr="007638D2" w:rsidRDefault="007638D2" w:rsidP="007638D2">
      <w:pPr>
        <w:pBdr>
          <w:top w:val="single" w:sz="4" w:space="1" w:color="auto"/>
          <w:left w:val="single" w:sz="4" w:space="4" w:color="auto"/>
          <w:bottom w:val="single" w:sz="4" w:space="1" w:color="auto"/>
          <w:right w:val="single" w:sz="4" w:space="4" w:color="auto"/>
          <w:between w:val="none" w:sz="0" w:space="0" w:color="auto"/>
        </w:pBdr>
        <w:jc w:val="center"/>
        <w:rPr>
          <w:rFonts w:ascii="Arial" w:hAnsi="Arial" w:cs="Arial"/>
          <w:sz w:val="28"/>
          <w:szCs w:val="28"/>
        </w:rPr>
      </w:pPr>
      <w:r w:rsidRPr="007638D2">
        <w:rPr>
          <w:rFonts w:ascii="Arial" w:hAnsi="Arial" w:cs="Arial"/>
          <w:sz w:val="28"/>
          <w:szCs w:val="28"/>
        </w:rPr>
        <w:t xml:space="preserve">Éléments indicatifs de corrigé </w:t>
      </w:r>
    </w:p>
    <w:p w:rsidR="00AB031E" w:rsidRDefault="00AB031E">
      <w:pPr>
        <w:jc w:val="center"/>
        <w:rPr>
          <w:rFonts w:ascii="Arial" w:hAnsi="Arial" w:cs="Arial"/>
          <w:sz w:val="22"/>
          <w:szCs w:val="22"/>
        </w:rPr>
      </w:pPr>
    </w:p>
    <w:p w:rsidR="00AB031E" w:rsidRDefault="00AB031E">
      <w:pPr>
        <w:jc w:val="center"/>
        <w:rPr>
          <w:rFonts w:ascii="Arial" w:hAnsi="Arial" w:cs="Arial"/>
          <w:sz w:val="22"/>
          <w:szCs w:val="22"/>
        </w:rPr>
      </w:pPr>
    </w:p>
    <w:p w:rsidR="00AB031E" w:rsidRDefault="00AB031E">
      <w:pPr>
        <w:rPr>
          <w:rFonts w:ascii="Arial" w:hAnsi="Arial" w:cs="Arial"/>
          <w:sz w:val="22"/>
          <w:szCs w:val="22"/>
        </w:rPr>
      </w:pPr>
    </w:p>
    <w:p w:rsidR="00AB031E" w:rsidRDefault="00292E1D">
      <w:pPr>
        <w:rPr>
          <w:rFonts w:ascii="Arial" w:hAnsi="Arial" w:cs="Arial"/>
          <w:sz w:val="22"/>
          <w:szCs w:val="22"/>
        </w:rPr>
      </w:pPr>
      <w:r>
        <w:rPr>
          <w:rFonts w:ascii="Arial" w:hAnsi="Arial" w:cs="Arial"/>
          <w:sz w:val="22"/>
          <w:szCs w:val="22"/>
        </w:rPr>
        <w:br w:type="page"/>
      </w:r>
    </w:p>
    <w:p w:rsidR="00AB031E" w:rsidRDefault="00292E1D">
      <w:pPr>
        <w:jc w:val="both"/>
        <w:rPr>
          <w:rFonts w:ascii="Arial" w:hAnsi="Arial" w:cs="Arial"/>
          <w:b/>
          <w:u w:val="single"/>
        </w:rPr>
      </w:pPr>
      <w:r>
        <w:rPr>
          <w:rFonts w:ascii="Arial" w:hAnsi="Arial" w:cs="Arial"/>
          <w:b/>
          <w:u w:val="single"/>
        </w:rPr>
        <w:lastRenderedPageBreak/>
        <w:t xml:space="preserve">DOSSIER 1 – Mise en place de la méthode de coûts à base d’activité (8,5 points) </w:t>
      </w:r>
    </w:p>
    <w:p w:rsidR="00AB031E" w:rsidRDefault="00AB031E">
      <w:pPr>
        <w:rPr>
          <w:rFonts w:ascii="Arial" w:hAnsi="Arial" w:cs="Arial"/>
          <w:b/>
          <w:sz w:val="22"/>
          <w:szCs w:val="22"/>
          <w:u w:val="single"/>
        </w:rPr>
      </w:pPr>
    </w:p>
    <w:tbl>
      <w:tblPr>
        <w:tblW w:w="899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2DBDB" w:themeFill="accent2" w:themeFillTint="33"/>
        <w:tblLayout w:type="fixed"/>
        <w:tblLook w:val="0600" w:firstRow="0" w:lastRow="0" w:firstColumn="0" w:lastColumn="0" w:noHBand="1" w:noVBand="1"/>
      </w:tblPr>
      <w:tblGrid>
        <w:gridCol w:w="8999"/>
      </w:tblGrid>
      <w:tr w:rsidR="00AB031E" w:rsidRPr="007638D2" w:rsidTr="007638D2">
        <w:trPr>
          <w:trHeight w:val="119"/>
          <w:jc w:val="center"/>
        </w:trPr>
        <w:tc>
          <w:tcPr>
            <w:tcW w:w="8999"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00" w:type="dxa"/>
              <w:left w:w="100" w:type="dxa"/>
              <w:bottom w:w="100" w:type="dxa"/>
              <w:right w:w="100" w:type="dxa"/>
            </w:tcMar>
          </w:tcPr>
          <w:p w:rsidR="00AB031E" w:rsidRPr="007638D2" w:rsidRDefault="000276D7">
            <w:pPr>
              <w:jc w:val="center"/>
              <w:rPr>
                <w:rFonts w:ascii="Arial" w:eastAsia="Calibri" w:hAnsi="Arial" w:cs="Arial"/>
                <w:b/>
                <w:i/>
                <w:sz w:val="22"/>
                <w:szCs w:val="22"/>
                <w:lang w:eastAsia="en-US"/>
              </w:rPr>
            </w:pPr>
            <w:r w:rsidRPr="007638D2">
              <w:rPr>
                <w:rFonts w:ascii="Arial" w:eastAsia="Calibri" w:hAnsi="Arial" w:cs="Arial"/>
                <w:b/>
                <w:i/>
                <w:sz w:val="22"/>
                <w:szCs w:val="22"/>
                <w:lang w:eastAsia="en-US"/>
              </w:rPr>
              <w:t>Compétences évaluées</w:t>
            </w:r>
          </w:p>
        </w:tc>
      </w:tr>
      <w:tr w:rsidR="00AB031E" w:rsidRPr="007638D2" w:rsidTr="007638D2">
        <w:trPr>
          <w:jc w:val="center"/>
        </w:trPr>
        <w:tc>
          <w:tcPr>
            <w:tcW w:w="8999" w:type="dxa"/>
            <w:shd w:val="clear" w:color="auto" w:fill="F2DBDB" w:themeFill="accent2" w:themeFillTint="33"/>
          </w:tcPr>
          <w:p w:rsidR="00AB031E" w:rsidRPr="007638D2" w:rsidRDefault="00292E1D">
            <w:pPr>
              <w:jc w:val="both"/>
              <w:rPr>
                <w:rFonts w:ascii="Arial" w:eastAsia="Calibri" w:hAnsi="Arial" w:cs="Arial"/>
                <w:i/>
                <w:sz w:val="22"/>
                <w:szCs w:val="22"/>
                <w:lang w:eastAsia="en-US"/>
              </w:rPr>
            </w:pPr>
            <w:r w:rsidRPr="007638D2">
              <w:rPr>
                <w:rFonts w:ascii="Arial" w:eastAsia="Calibri" w:hAnsi="Arial" w:cs="Arial"/>
                <w:i/>
                <w:sz w:val="22"/>
                <w:szCs w:val="22"/>
                <w:lang w:eastAsia="en-US"/>
              </w:rPr>
              <w:t>- Calculer et interpréter des coûts, des marges et des résultats dans un contexte donné.</w:t>
            </w:r>
          </w:p>
          <w:p w:rsidR="00AB031E" w:rsidRPr="007638D2" w:rsidRDefault="00292E1D">
            <w:pPr>
              <w:jc w:val="both"/>
              <w:rPr>
                <w:rFonts w:ascii="Arial" w:eastAsia="Calibri" w:hAnsi="Arial" w:cs="Arial"/>
                <w:i/>
                <w:sz w:val="22"/>
                <w:szCs w:val="22"/>
                <w:lang w:eastAsia="en-US"/>
              </w:rPr>
            </w:pPr>
            <w:r w:rsidRPr="007638D2">
              <w:rPr>
                <w:rFonts w:ascii="Arial" w:eastAsia="Calibri" w:hAnsi="Arial" w:cs="Arial"/>
                <w:i/>
                <w:sz w:val="22"/>
                <w:szCs w:val="22"/>
                <w:lang w:eastAsia="en-US"/>
              </w:rPr>
              <w:t>- Apprécier les intérêts et limites des méthodes de calcul de coûts afin de choisir celle(s) adaptée(s) au contexte de gestion.</w:t>
            </w:r>
          </w:p>
          <w:p w:rsidR="00AB031E" w:rsidRPr="007638D2" w:rsidRDefault="00292E1D">
            <w:pPr>
              <w:jc w:val="both"/>
              <w:rPr>
                <w:rFonts w:ascii="Arial" w:eastAsia="Calibri" w:hAnsi="Arial" w:cs="Arial"/>
                <w:i/>
                <w:sz w:val="22"/>
                <w:szCs w:val="22"/>
                <w:lang w:eastAsia="en-US"/>
              </w:rPr>
            </w:pPr>
            <w:r w:rsidRPr="007638D2">
              <w:rPr>
                <w:rFonts w:ascii="Arial" w:eastAsia="Calibri" w:hAnsi="Arial" w:cs="Arial"/>
                <w:i/>
                <w:sz w:val="22"/>
                <w:szCs w:val="22"/>
                <w:lang w:eastAsia="en-US"/>
              </w:rPr>
              <w:t>- Rédiger un argumentaire afin de conseiller le décideur.</w:t>
            </w:r>
          </w:p>
        </w:tc>
      </w:tr>
    </w:tbl>
    <w:p w:rsidR="00AB031E" w:rsidRDefault="00AB031E">
      <w:pPr>
        <w:rPr>
          <w:rFonts w:ascii="Arial" w:hAnsi="Arial" w:cs="Arial"/>
          <w:b/>
          <w:sz w:val="22"/>
          <w:szCs w:val="22"/>
          <w:u w:val="single"/>
        </w:rPr>
      </w:pPr>
    </w:p>
    <w:p w:rsidR="00AB031E" w:rsidRDefault="00292E1D">
      <w:pPr>
        <w:pStyle w:val="Paragraphedeliste"/>
        <w:numPr>
          <w:ilvl w:val="0"/>
          <w:numId w:val="2"/>
        </w:numPr>
        <w:spacing w:before="120" w:line="276" w:lineRule="auto"/>
        <w:ind w:left="567" w:hanging="567"/>
        <w:jc w:val="both"/>
        <w:rPr>
          <w:rFonts w:ascii="Arial" w:eastAsia="Calibri" w:hAnsi="Arial" w:cs="Arial"/>
          <w:b/>
          <w:sz w:val="22"/>
          <w:lang w:eastAsia="en-US"/>
        </w:rPr>
      </w:pPr>
      <w:r>
        <w:rPr>
          <w:rFonts w:ascii="Arial" w:eastAsia="Calibri" w:hAnsi="Arial" w:cs="Arial"/>
          <w:b/>
          <w:sz w:val="22"/>
          <w:lang w:eastAsia="en-US"/>
        </w:rPr>
        <w:t>Calculer et interpréter les coûts et les résultats analytiques unitaires de chacune des formations à l’aide de la méthode ABC.</w:t>
      </w:r>
    </w:p>
    <w:p w:rsidR="00AB031E" w:rsidRDefault="00AB031E">
      <w:pPr>
        <w:spacing w:after="160" w:line="259" w:lineRule="auto"/>
        <w:contextualSpacing/>
        <w:jc w:val="both"/>
        <w:rPr>
          <w:rFonts w:ascii="Arial" w:eastAsia="Calibri" w:hAnsi="Arial" w:cs="Arial"/>
          <w:sz w:val="10"/>
          <w:szCs w:val="22"/>
          <w:lang w:eastAsia="en-US"/>
        </w:rPr>
      </w:pPr>
    </w:p>
    <w:tbl>
      <w:tblPr>
        <w:tblW w:w="9709" w:type="dxa"/>
        <w:tblCellMar>
          <w:left w:w="70" w:type="dxa"/>
          <w:right w:w="70" w:type="dxa"/>
        </w:tblCellMar>
        <w:tblLook w:val="04A0" w:firstRow="1" w:lastRow="0" w:firstColumn="1" w:lastColumn="0" w:noHBand="0" w:noVBand="1"/>
      </w:tblPr>
      <w:tblGrid>
        <w:gridCol w:w="2122"/>
        <w:gridCol w:w="2910"/>
        <w:gridCol w:w="1701"/>
        <w:gridCol w:w="1559"/>
        <w:gridCol w:w="1417"/>
      </w:tblGrid>
      <w:tr w:rsidR="00AB031E">
        <w:trPr>
          <w:trHeight w:val="29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031E" w:rsidRDefault="00292E1D">
            <w:pPr>
              <w:spacing w:before="60" w:after="60"/>
              <w:jc w:val="center"/>
              <w:rPr>
                <w:rFonts w:ascii="Arial" w:hAnsi="Arial" w:cs="Arial"/>
                <w:b/>
                <w:color w:val="000000"/>
                <w:sz w:val="22"/>
                <w:szCs w:val="22"/>
              </w:rPr>
            </w:pPr>
            <w:r>
              <w:rPr>
                <w:rFonts w:ascii="Arial" w:hAnsi="Arial" w:cs="Arial"/>
                <w:b/>
                <w:color w:val="000000"/>
                <w:sz w:val="22"/>
                <w:szCs w:val="22"/>
              </w:rPr>
              <w:t>Inducteurs</w:t>
            </w:r>
          </w:p>
        </w:tc>
        <w:tc>
          <w:tcPr>
            <w:tcW w:w="2910" w:type="dxa"/>
            <w:tcBorders>
              <w:top w:val="single" w:sz="4" w:space="0" w:color="auto"/>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center"/>
              <w:rPr>
                <w:rFonts w:ascii="Arial" w:hAnsi="Arial" w:cs="Arial"/>
                <w:b/>
                <w:color w:val="000000"/>
                <w:sz w:val="22"/>
                <w:szCs w:val="22"/>
              </w:rPr>
            </w:pPr>
            <w:r>
              <w:rPr>
                <w:rFonts w:ascii="Arial" w:hAnsi="Arial" w:cs="Arial"/>
                <w:b/>
                <w:color w:val="000000"/>
                <w:sz w:val="22"/>
                <w:szCs w:val="22"/>
              </w:rPr>
              <w:t>Activités</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center"/>
              <w:rPr>
                <w:rFonts w:ascii="Arial" w:hAnsi="Arial" w:cs="Arial"/>
                <w:b/>
                <w:color w:val="000000"/>
                <w:sz w:val="22"/>
                <w:szCs w:val="22"/>
              </w:rPr>
            </w:pPr>
            <w:r>
              <w:rPr>
                <w:rFonts w:ascii="Arial" w:hAnsi="Arial" w:cs="Arial"/>
                <w:b/>
                <w:color w:val="000000"/>
                <w:sz w:val="22"/>
                <w:szCs w:val="22"/>
              </w:rPr>
              <w:t>Ressources consommées</w:t>
            </w:r>
          </w:p>
        </w:tc>
        <w:tc>
          <w:tcPr>
            <w:tcW w:w="1559" w:type="dxa"/>
            <w:tcBorders>
              <w:top w:val="single" w:sz="4" w:space="0" w:color="auto"/>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center"/>
              <w:rPr>
                <w:rFonts w:ascii="Arial" w:hAnsi="Arial" w:cs="Arial"/>
                <w:b/>
                <w:color w:val="000000"/>
                <w:sz w:val="22"/>
                <w:szCs w:val="22"/>
              </w:rPr>
            </w:pPr>
            <w:r>
              <w:rPr>
                <w:rFonts w:ascii="Arial" w:hAnsi="Arial" w:cs="Arial"/>
                <w:b/>
                <w:color w:val="000000"/>
                <w:sz w:val="22"/>
                <w:szCs w:val="22"/>
              </w:rPr>
              <w:t>Nombre d’inducteurs</w:t>
            </w:r>
          </w:p>
        </w:tc>
        <w:tc>
          <w:tcPr>
            <w:tcW w:w="1417" w:type="dxa"/>
            <w:tcBorders>
              <w:top w:val="single" w:sz="4" w:space="0" w:color="auto"/>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center"/>
              <w:rPr>
                <w:rFonts w:ascii="Arial" w:hAnsi="Arial" w:cs="Arial"/>
                <w:b/>
                <w:color w:val="000000"/>
                <w:sz w:val="22"/>
                <w:szCs w:val="22"/>
              </w:rPr>
            </w:pPr>
            <w:r>
              <w:rPr>
                <w:rFonts w:ascii="Arial" w:hAnsi="Arial" w:cs="Arial"/>
                <w:b/>
                <w:color w:val="000000"/>
                <w:sz w:val="22"/>
                <w:szCs w:val="22"/>
              </w:rPr>
              <w:t>Coût de l'inducteur</w:t>
            </w:r>
          </w:p>
        </w:tc>
      </w:tr>
      <w:tr w:rsidR="00AB031E">
        <w:trPr>
          <w:trHeight w:val="290"/>
        </w:trPr>
        <w:tc>
          <w:tcPr>
            <w:tcW w:w="2122" w:type="dxa"/>
            <w:vMerge w:val="restart"/>
            <w:tcBorders>
              <w:top w:val="none" w:sz="4" w:space="0" w:color="000000"/>
              <w:left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Nb de contacts</w:t>
            </w:r>
          </w:p>
          <w:p w:rsidR="00AB031E" w:rsidRDefault="00292E1D">
            <w:pPr>
              <w:spacing w:before="60" w:after="60"/>
              <w:rPr>
                <w:rFonts w:ascii="Arial" w:hAnsi="Arial" w:cs="Arial"/>
                <w:color w:val="000000"/>
                <w:sz w:val="22"/>
                <w:szCs w:val="22"/>
              </w:rPr>
            </w:pPr>
            <w:r>
              <w:rPr>
                <w:rFonts w:ascii="Arial" w:hAnsi="Arial" w:cs="Arial"/>
                <w:color w:val="000000"/>
                <w:sz w:val="22"/>
                <w:szCs w:val="22"/>
              </w:rPr>
              <w:t> </w:t>
            </w:r>
          </w:p>
          <w:p w:rsidR="00AB031E" w:rsidRDefault="00292E1D">
            <w:pPr>
              <w:spacing w:before="60" w:after="60"/>
              <w:rPr>
                <w:rFonts w:ascii="Arial" w:hAnsi="Arial" w:cs="Arial"/>
                <w:color w:val="000000"/>
                <w:sz w:val="22"/>
                <w:szCs w:val="22"/>
              </w:rPr>
            </w:pPr>
            <w:r>
              <w:rPr>
                <w:rFonts w:ascii="Arial" w:hAnsi="Arial" w:cs="Arial"/>
                <w:b/>
                <w:i/>
                <w:color w:val="000000"/>
                <w:sz w:val="22"/>
                <w:szCs w:val="22"/>
              </w:rPr>
              <w:t> </w:t>
            </w:r>
          </w:p>
        </w:tc>
        <w:tc>
          <w:tcPr>
            <w:tcW w:w="291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Prospection commerciale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62 000</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 </w:t>
            </w:r>
          </w:p>
        </w:tc>
      </w:tr>
      <w:tr w:rsidR="00AB031E">
        <w:trPr>
          <w:trHeight w:val="420"/>
        </w:trPr>
        <w:tc>
          <w:tcPr>
            <w:tcW w:w="2122" w:type="dxa"/>
            <w:vMerge/>
            <w:tcBorders>
              <w:left w:val="single" w:sz="4" w:space="0" w:color="auto"/>
              <w:right w:val="single" w:sz="4" w:space="0" w:color="auto"/>
            </w:tcBorders>
            <w:shd w:val="clear" w:color="auto" w:fill="auto"/>
            <w:noWrap/>
            <w:vAlign w:val="center"/>
          </w:tcPr>
          <w:p w:rsidR="00AB031E" w:rsidRDefault="00AB031E">
            <w:pPr>
              <w:spacing w:before="60" w:after="60"/>
              <w:rPr>
                <w:rFonts w:ascii="Arial" w:hAnsi="Arial" w:cs="Arial"/>
                <w:color w:val="000000"/>
                <w:sz w:val="22"/>
                <w:szCs w:val="22"/>
              </w:rPr>
            </w:pPr>
          </w:p>
        </w:tc>
        <w:tc>
          <w:tcPr>
            <w:tcW w:w="291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Conception de plaquettes</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7 000</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 </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 </w:t>
            </w:r>
          </w:p>
        </w:tc>
      </w:tr>
      <w:tr w:rsidR="00AB031E">
        <w:trPr>
          <w:trHeight w:val="320"/>
        </w:trPr>
        <w:tc>
          <w:tcPr>
            <w:tcW w:w="2122" w:type="dxa"/>
            <w:vMerge/>
            <w:tcBorders>
              <w:left w:val="single" w:sz="4" w:space="0" w:color="auto"/>
              <w:bottom w:val="single" w:sz="4" w:space="0" w:color="auto"/>
              <w:right w:val="single" w:sz="4" w:space="0" w:color="auto"/>
            </w:tcBorders>
            <w:shd w:val="clear" w:color="auto" w:fill="auto"/>
            <w:noWrap/>
            <w:vAlign w:val="center"/>
          </w:tcPr>
          <w:p w:rsidR="00AB031E" w:rsidRDefault="00AB031E">
            <w:pPr>
              <w:spacing w:before="60" w:after="60"/>
              <w:rPr>
                <w:rFonts w:ascii="Arial" w:hAnsi="Arial" w:cs="Arial"/>
                <w:b/>
                <w:i/>
                <w:color w:val="000000"/>
                <w:sz w:val="22"/>
                <w:szCs w:val="22"/>
              </w:rPr>
            </w:pPr>
          </w:p>
        </w:tc>
        <w:tc>
          <w:tcPr>
            <w:tcW w:w="291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Sous-Total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69 000</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570 + 120 = 690</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100,00</w:t>
            </w:r>
          </w:p>
        </w:tc>
      </w:tr>
      <w:tr w:rsidR="00AB031E">
        <w:trPr>
          <w:trHeight w:val="320"/>
        </w:trPr>
        <w:tc>
          <w:tcPr>
            <w:tcW w:w="2122"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Nb de salons</w:t>
            </w:r>
          </w:p>
        </w:tc>
        <w:tc>
          <w:tcPr>
            <w:tcW w:w="291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Organisation de salons</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80 000</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10</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8 000,00</w:t>
            </w:r>
          </w:p>
        </w:tc>
      </w:tr>
      <w:tr w:rsidR="00AB031E">
        <w:trPr>
          <w:trHeight w:val="290"/>
        </w:trPr>
        <w:tc>
          <w:tcPr>
            <w:tcW w:w="2122"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Nb h de formation</w:t>
            </w:r>
          </w:p>
        </w:tc>
        <w:tc>
          <w:tcPr>
            <w:tcW w:w="291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Location salles</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100 000</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450 + 50 = 500</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200,00</w:t>
            </w:r>
          </w:p>
        </w:tc>
      </w:tr>
      <w:tr w:rsidR="00AB031E">
        <w:trPr>
          <w:trHeight w:val="290"/>
        </w:trPr>
        <w:tc>
          <w:tcPr>
            <w:tcW w:w="2122"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Nb j de formation</w:t>
            </w:r>
          </w:p>
        </w:tc>
        <w:tc>
          <w:tcPr>
            <w:tcW w:w="291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Maintenance informatique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30 700</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50 x 11 + 16  x 4 = 614</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50,00</w:t>
            </w:r>
          </w:p>
        </w:tc>
      </w:tr>
      <w:tr w:rsidR="00AB031E">
        <w:trPr>
          <w:trHeight w:val="290"/>
        </w:trPr>
        <w:tc>
          <w:tcPr>
            <w:tcW w:w="2122"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Nb régions</w:t>
            </w:r>
          </w:p>
        </w:tc>
        <w:tc>
          <w:tcPr>
            <w:tcW w:w="291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Gestion administrative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600 000</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5</w:t>
            </w:r>
          </w:p>
        </w:tc>
        <w:tc>
          <w:tcPr>
            <w:tcW w:w="1417"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120 000,00</w:t>
            </w:r>
          </w:p>
        </w:tc>
      </w:tr>
      <w:tr w:rsidR="00AB031E">
        <w:trPr>
          <w:trHeight w:val="290"/>
        </w:trPr>
        <w:tc>
          <w:tcPr>
            <w:tcW w:w="2122" w:type="dxa"/>
            <w:tcBorders>
              <w:top w:val="none" w:sz="4" w:space="0" w:color="000000"/>
              <w:left w:val="none" w:sz="4" w:space="0" w:color="000000"/>
              <w:bottom w:val="none" w:sz="4" w:space="0" w:color="000000"/>
              <w:right w:val="none" w:sz="4" w:space="0" w:color="000000"/>
            </w:tcBorders>
            <w:shd w:val="clear" w:color="auto" w:fill="auto"/>
            <w:noWrap/>
            <w:vAlign w:val="center"/>
          </w:tcPr>
          <w:p w:rsidR="00AB031E" w:rsidRDefault="00AB031E">
            <w:pPr>
              <w:spacing w:before="60" w:after="60"/>
              <w:jc w:val="right"/>
              <w:rPr>
                <w:rFonts w:ascii="Arial" w:hAnsi="Arial" w:cs="Arial"/>
                <w:color w:val="000000"/>
                <w:sz w:val="22"/>
                <w:szCs w:val="22"/>
              </w:rPr>
            </w:pPr>
          </w:p>
        </w:tc>
        <w:tc>
          <w:tcPr>
            <w:tcW w:w="2910"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60" w:after="60"/>
              <w:rPr>
                <w:rFonts w:ascii="Arial" w:hAnsi="Arial" w:cs="Arial"/>
                <w:color w:val="000000"/>
                <w:sz w:val="22"/>
                <w:szCs w:val="22"/>
              </w:rPr>
            </w:pPr>
            <w:r>
              <w:rPr>
                <w:rFonts w:ascii="Arial" w:hAnsi="Arial" w:cs="Arial"/>
                <w:color w:val="000000"/>
                <w:sz w:val="22"/>
                <w:szCs w:val="22"/>
              </w:rPr>
              <w:t>Total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879 700</w:t>
            </w:r>
          </w:p>
        </w:tc>
        <w:tc>
          <w:tcPr>
            <w:tcW w:w="1559" w:type="dxa"/>
            <w:tcBorders>
              <w:top w:val="none" w:sz="4" w:space="0" w:color="000000"/>
              <w:left w:val="none" w:sz="4" w:space="0" w:color="000000"/>
              <w:bottom w:val="none" w:sz="4" w:space="0" w:color="000000"/>
              <w:right w:val="none" w:sz="4" w:space="0" w:color="000000"/>
            </w:tcBorders>
            <w:shd w:val="clear" w:color="auto" w:fill="auto"/>
            <w:noWrap/>
            <w:vAlign w:val="center"/>
          </w:tcPr>
          <w:p w:rsidR="00AB031E" w:rsidRDefault="00AB031E">
            <w:pPr>
              <w:spacing w:before="60" w:after="60"/>
              <w:jc w:val="right"/>
              <w:rPr>
                <w:rFonts w:ascii="Arial" w:hAnsi="Arial" w:cs="Arial"/>
                <w:color w:val="000000"/>
                <w:sz w:val="22"/>
                <w:szCs w:val="22"/>
              </w:rPr>
            </w:pPr>
          </w:p>
        </w:tc>
        <w:tc>
          <w:tcPr>
            <w:tcW w:w="1417" w:type="dxa"/>
            <w:tcBorders>
              <w:top w:val="none" w:sz="4" w:space="0" w:color="000000"/>
              <w:left w:val="none" w:sz="4" w:space="0" w:color="000000"/>
              <w:bottom w:val="none" w:sz="4" w:space="0" w:color="000000"/>
              <w:right w:val="none" w:sz="4" w:space="0" w:color="000000"/>
            </w:tcBorders>
            <w:shd w:val="clear" w:color="auto" w:fill="auto"/>
            <w:noWrap/>
            <w:vAlign w:val="center"/>
          </w:tcPr>
          <w:p w:rsidR="00AB031E" w:rsidRDefault="00AB031E">
            <w:pPr>
              <w:spacing w:before="60" w:after="60"/>
              <w:rPr>
                <w:rFonts w:ascii="Arial" w:hAnsi="Arial" w:cs="Arial"/>
                <w:sz w:val="22"/>
                <w:szCs w:val="22"/>
              </w:rPr>
            </w:pPr>
          </w:p>
        </w:tc>
      </w:tr>
    </w:tbl>
    <w:p w:rsidR="00AB031E" w:rsidRDefault="00AB031E">
      <w:pPr>
        <w:spacing w:before="120"/>
        <w:jc w:val="both"/>
        <w:rPr>
          <w:rFonts w:ascii="Arial" w:eastAsia="Calibri" w:hAnsi="Arial" w:cs="Arial"/>
          <w:sz w:val="22"/>
          <w:szCs w:val="22"/>
          <w:lang w:eastAsia="en-US"/>
        </w:rPr>
      </w:pPr>
    </w:p>
    <w:tbl>
      <w:tblPr>
        <w:tblW w:w="9961" w:type="dxa"/>
        <w:tblInd w:w="-214" w:type="dxa"/>
        <w:tblCellMar>
          <w:left w:w="70" w:type="dxa"/>
          <w:right w:w="70" w:type="dxa"/>
        </w:tblCellMar>
        <w:tblLook w:val="04A0" w:firstRow="1" w:lastRow="0" w:firstColumn="1" w:lastColumn="0" w:noHBand="0" w:noVBand="1"/>
      </w:tblPr>
      <w:tblGrid>
        <w:gridCol w:w="2477"/>
        <w:gridCol w:w="1560"/>
        <w:gridCol w:w="1134"/>
        <w:gridCol w:w="1190"/>
        <w:gridCol w:w="1011"/>
        <w:gridCol w:w="1183"/>
        <w:gridCol w:w="1406"/>
      </w:tblGrid>
      <w:tr w:rsidR="00AB031E">
        <w:trPr>
          <w:trHeight w:val="290"/>
        </w:trPr>
        <w:tc>
          <w:tcPr>
            <w:tcW w:w="24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color w:val="000000"/>
                <w:sz w:val="22"/>
                <w:szCs w:val="22"/>
              </w:rPr>
            </w:pPr>
            <w:r>
              <w:rPr>
                <w:rFonts w:ascii="Arial" w:hAnsi="Arial" w:cs="Arial"/>
                <w:b/>
                <w:color w:val="000000"/>
                <w:sz w:val="22"/>
                <w:szCs w:val="22"/>
              </w:rPr>
              <w:t> </w:t>
            </w:r>
          </w:p>
        </w:tc>
        <w:tc>
          <w:tcPr>
            <w:tcW w:w="3884" w:type="dxa"/>
            <w:gridSpan w:val="3"/>
            <w:tcBorders>
              <w:top w:val="single" w:sz="4" w:space="0" w:color="auto"/>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center"/>
              <w:rPr>
                <w:rFonts w:ascii="Arial" w:hAnsi="Arial" w:cs="Arial"/>
                <w:b/>
                <w:color w:val="000000"/>
                <w:sz w:val="22"/>
                <w:szCs w:val="22"/>
              </w:rPr>
            </w:pPr>
            <w:r>
              <w:rPr>
                <w:rFonts w:ascii="Arial" w:hAnsi="Arial" w:cs="Arial"/>
                <w:b/>
                <w:color w:val="000000"/>
                <w:sz w:val="22"/>
                <w:szCs w:val="22"/>
              </w:rPr>
              <w:t>Manager des achats</w:t>
            </w:r>
          </w:p>
        </w:tc>
        <w:tc>
          <w:tcPr>
            <w:tcW w:w="3600" w:type="dxa"/>
            <w:gridSpan w:val="3"/>
            <w:tcBorders>
              <w:top w:val="single" w:sz="4" w:space="0" w:color="auto"/>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center"/>
              <w:rPr>
                <w:rFonts w:ascii="Arial" w:hAnsi="Arial" w:cs="Arial"/>
                <w:b/>
                <w:color w:val="000000"/>
                <w:sz w:val="22"/>
                <w:szCs w:val="22"/>
              </w:rPr>
            </w:pPr>
            <w:r>
              <w:rPr>
                <w:rFonts w:ascii="Arial" w:hAnsi="Arial" w:cs="Arial"/>
                <w:b/>
                <w:color w:val="000000"/>
                <w:sz w:val="22"/>
                <w:szCs w:val="22"/>
              </w:rPr>
              <w:t>Certification acheteur</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AB031E">
            <w:pPr>
              <w:spacing w:before="40" w:after="40"/>
              <w:jc w:val="center"/>
              <w:rPr>
                <w:rFonts w:ascii="Arial" w:hAnsi="Arial" w:cs="Arial"/>
                <w:b/>
                <w:color w:val="000000"/>
                <w:sz w:val="22"/>
                <w:szCs w:val="22"/>
              </w:rPr>
            </w:pP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center"/>
              <w:rPr>
                <w:rFonts w:ascii="Arial" w:hAnsi="Arial" w:cs="Arial"/>
                <w:b/>
                <w:color w:val="000000"/>
                <w:sz w:val="22"/>
                <w:szCs w:val="22"/>
              </w:rPr>
            </w:pPr>
            <w:r>
              <w:rPr>
                <w:rFonts w:ascii="Arial" w:hAnsi="Arial" w:cs="Arial"/>
                <w:b/>
                <w:color w:val="000000"/>
                <w:sz w:val="22"/>
                <w:szCs w:val="22"/>
              </w:rPr>
              <w:t>Q</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center"/>
              <w:rPr>
                <w:rFonts w:ascii="Arial" w:hAnsi="Arial" w:cs="Arial"/>
                <w:b/>
                <w:color w:val="000000"/>
                <w:sz w:val="22"/>
                <w:szCs w:val="22"/>
              </w:rPr>
            </w:pPr>
            <w:r>
              <w:rPr>
                <w:rFonts w:ascii="Arial" w:hAnsi="Arial" w:cs="Arial"/>
                <w:b/>
                <w:color w:val="000000"/>
                <w:sz w:val="22"/>
                <w:szCs w:val="22"/>
              </w:rPr>
              <w:t>CU</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center"/>
              <w:rPr>
                <w:rFonts w:ascii="Arial" w:hAnsi="Arial" w:cs="Arial"/>
                <w:b/>
                <w:color w:val="000000"/>
                <w:sz w:val="22"/>
                <w:szCs w:val="22"/>
              </w:rPr>
            </w:pPr>
            <w:r>
              <w:rPr>
                <w:rFonts w:ascii="Arial" w:hAnsi="Arial" w:cs="Arial"/>
                <w:b/>
                <w:color w:val="000000"/>
                <w:sz w:val="22"/>
                <w:szCs w:val="22"/>
              </w:rPr>
              <w:t>Montant</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center"/>
              <w:rPr>
                <w:rFonts w:ascii="Arial" w:hAnsi="Arial" w:cs="Arial"/>
                <w:b/>
                <w:color w:val="000000"/>
                <w:sz w:val="22"/>
                <w:szCs w:val="22"/>
              </w:rPr>
            </w:pPr>
            <w:r>
              <w:rPr>
                <w:rFonts w:ascii="Arial" w:hAnsi="Arial" w:cs="Arial"/>
                <w:b/>
                <w:color w:val="000000"/>
                <w:sz w:val="22"/>
                <w:szCs w:val="22"/>
              </w:rPr>
              <w:t>Q</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center"/>
              <w:rPr>
                <w:rFonts w:ascii="Arial" w:hAnsi="Arial" w:cs="Arial"/>
                <w:b/>
                <w:color w:val="000000"/>
                <w:sz w:val="22"/>
                <w:szCs w:val="22"/>
              </w:rPr>
            </w:pPr>
            <w:r>
              <w:rPr>
                <w:rFonts w:ascii="Arial" w:hAnsi="Arial" w:cs="Arial"/>
                <w:b/>
                <w:color w:val="000000"/>
                <w:sz w:val="22"/>
                <w:szCs w:val="22"/>
              </w:rPr>
              <w:t>CU</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center"/>
              <w:rPr>
                <w:rFonts w:ascii="Arial" w:hAnsi="Arial" w:cs="Arial"/>
                <w:b/>
                <w:color w:val="000000"/>
                <w:sz w:val="22"/>
                <w:szCs w:val="22"/>
              </w:rPr>
            </w:pPr>
            <w:r>
              <w:rPr>
                <w:rFonts w:ascii="Arial" w:hAnsi="Arial" w:cs="Arial"/>
                <w:b/>
                <w:color w:val="000000"/>
                <w:sz w:val="22"/>
                <w:szCs w:val="22"/>
              </w:rPr>
              <w:t>Montant</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color w:val="000000"/>
                <w:sz w:val="22"/>
                <w:szCs w:val="22"/>
              </w:rPr>
            </w:pPr>
            <w:r>
              <w:rPr>
                <w:rFonts w:ascii="Arial" w:hAnsi="Arial" w:cs="Arial"/>
                <w:b/>
                <w:color w:val="000000"/>
                <w:sz w:val="22"/>
                <w:szCs w:val="22"/>
              </w:rPr>
              <w:t>CA</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b/>
                <w:color w:val="000000"/>
                <w:sz w:val="22"/>
                <w:szCs w:val="22"/>
              </w:rPr>
            </w:pPr>
            <w:r>
              <w:rPr>
                <w:rFonts w:ascii="Arial" w:hAnsi="Arial" w:cs="Arial"/>
                <w:b/>
                <w:color w:val="000000"/>
                <w:sz w:val="22"/>
                <w:szCs w:val="22"/>
              </w:rPr>
              <w:t>11 x 12 = 132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b/>
                <w:color w:val="000000"/>
                <w:sz w:val="22"/>
                <w:szCs w:val="22"/>
              </w:rPr>
            </w:pPr>
            <w:r>
              <w:rPr>
                <w:rFonts w:ascii="Arial" w:hAnsi="Arial" w:cs="Arial"/>
                <w:b/>
                <w:color w:val="000000"/>
                <w:sz w:val="22"/>
                <w:szCs w:val="22"/>
              </w:rPr>
              <w:t>11 000</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b/>
                <w:color w:val="000000"/>
                <w:sz w:val="22"/>
                <w:szCs w:val="22"/>
              </w:rPr>
            </w:pPr>
            <w:r>
              <w:rPr>
                <w:rFonts w:ascii="Arial" w:hAnsi="Arial" w:cs="Arial"/>
                <w:b/>
                <w:color w:val="000000"/>
                <w:sz w:val="22"/>
                <w:szCs w:val="22"/>
              </w:rPr>
              <w:t>1 452 000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b/>
                <w:color w:val="000000"/>
                <w:sz w:val="22"/>
                <w:szCs w:val="22"/>
              </w:rPr>
            </w:pPr>
            <w:r>
              <w:rPr>
                <w:rFonts w:ascii="Arial" w:hAnsi="Arial" w:cs="Arial"/>
                <w:b/>
                <w:color w:val="000000"/>
                <w:sz w:val="22"/>
                <w:szCs w:val="22"/>
              </w:rPr>
              <w:t>40</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b/>
                <w:color w:val="000000"/>
                <w:sz w:val="22"/>
                <w:szCs w:val="22"/>
              </w:rPr>
            </w:pPr>
            <w:r>
              <w:rPr>
                <w:rFonts w:ascii="Arial" w:hAnsi="Arial" w:cs="Arial"/>
                <w:b/>
                <w:color w:val="000000"/>
                <w:sz w:val="22"/>
                <w:szCs w:val="22"/>
              </w:rPr>
              <w:t>5 500</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b/>
                <w:color w:val="000000"/>
                <w:sz w:val="22"/>
                <w:szCs w:val="22"/>
              </w:rPr>
            </w:pPr>
            <w:r>
              <w:rPr>
                <w:rFonts w:ascii="Arial" w:hAnsi="Arial" w:cs="Arial"/>
                <w:b/>
                <w:color w:val="000000"/>
                <w:sz w:val="22"/>
                <w:szCs w:val="22"/>
              </w:rPr>
              <w:t>220 000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Gestion des contrats</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2 000</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264 000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40</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1 200</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48 000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Fournitures diverses</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132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1 000</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132 000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40</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800</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32 000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Rémunération</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11 x 50 = 550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450</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247 500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64</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400</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25 600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i/>
                <w:color w:val="000000"/>
                <w:sz w:val="22"/>
                <w:szCs w:val="22"/>
              </w:rPr>
            </w:pPr>
            <w:r>
              <w:rPr>
                <w:rFonts w:ascii="Arial" w:hAnsi="Arial" w:cs="Arial"/>
                <w:b/>
                <w:i/>
                <w:color w:val="000000"/>
                <w:sz w:val="22"/>
                <w:szCs w:val="22"/>
              </w:rPr>
              <w:t>Total charges directes</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i/>
                <w:color w:val="000000"/>
                <w:sz w:val="22"/>
                <w:szCs w:val="22"/>
              </w:rPr>
            </w:pPr>
            <w:r>
              <w:rPr>
                <w:rFonts w:ascii="Arial" w:hAnsi="Arial" w:cs="Arial"/>
                <w:b/>
                <w:i/>
                <w:color w:val="000000"/>
                <w:sz w:val="22"/>
                <w:szCs w:val="22"/>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i/>
                <w:color w:val="000000"/>
                <w:sz w:val="22"/>
                <w:szCs w:val="22"/>
              </w:rPr>
            </w:pPr>
            <w:r>
              <w:rPr>
                <w:rFonts w:ascii="Arial" w:hAnsi="Arial" w:cs="Arial"/>
                <w:b/>
                <w:i/>
                <w:color w:val="000000"/>
                <w:sz w:val="22"/>
                <w:szCs w:val="22"/>
              </w:rPr>
              <w:t> </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b/>
                <w:i/>
                <w:color w:val="000000"/>
                <w:sz w:val="22"/>
                <w:szCs w:val="22"/>
              </w:rPr>
            </w:pPr>
            <w:r>
              <w:rPr>
                <w:rFonts w:ascii="Arial" w:hAnsi="Arial" w:cs="Arial"/>
                <w:b/>
                <w:i/>
                <w:color w:val="000000"/>
                <w:sz w:val="22"/>
                <w:szCs w:val="22"/>
              </w:rPr>
              <w:t>643 500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i/>
                <w:color w:val="000000"/>
                <w:sz w:val="22"/>
                <w:szCs w:val="22"/>
              </w:rPr>
            </w:pPr>
            <w:r>
              <w:rPr>
                <w:rFonts w:ascii="Arial" w:hAnsi="Arial" w:cs="Arial"/>
                <w:b/>
                <w:i/>
                <w:color w:val="000000"/>
                <w:sz w:val="22"/>
                <w:szCs w:val="22"/>
              </w:rPr>
              <w:t> </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i/>
                <w:color w:val="000000"/>
                <w:sz w:val="22"/>
                <w:szCs w:val="22"/>
              </w:rPr>
            </w:pPr>
            <w:r>
              <w:rPr>
                <w:rFonts w:ascii="Arial" w:hAnsi="Arial" w:cs="Arial"/>
                <w:b/>
                <w:i/>
                <w:color w:val="000000"/>
                <w:sz w:val="22"/>
                <w:szCs w:val="22"/>
              </w:rPr>
              <w:t> </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b/>
                <w:i/>
                <w:color w:val="000000"/>
                <w:sz w:val="22"/>
                <w:szCs w:val="22"/>
              </w:rPr>
            </w:pPr>
            <w:r>
              <w:rPr>
                <w:rFonts w:ascii="Arial" w:hAnsi="Arial" w:cs="Arial"/>
                <w:b/>
                <w:i/>
                <w:color w:val="000000"/>
                <w:sz w:val="22"/>
                <w:szCs w:val="22"/>
              </w:rPr>
              <w:t>105 600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Nb de contacts</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570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100</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57 000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120</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100</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12 000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Nb de salons</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 xml:space="preserve"> (5+2) x 75 % + 3 = 8,25</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8 000</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66 000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1,75</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8 000</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14 000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Nb h de formation</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450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200</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90 000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50</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200</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10 000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Nb j de formation</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550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50</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27 500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64</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50</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3 200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Nb régions</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2 x 75 % + 3 = 4,50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120 000</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540 000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0,50</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120 000</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60 000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i/>
                <w:color w:val="000000"/>
                <w:sz w:val="22"/>
                <w:szCs w:val="22"/>
              </w:rPr>
            </w:pPr>
            <w:r>
              <w:rPr>
                <w:rFonts w:ascii="Arial" w:hAnsi="Arial" w:cs="Arial"/>
                <w:b/>
                <w:i/>
                <w:color w:val="000000"/>
                <w:sz w:val="22"/>
                <w:szCs w:val="22"/>
              </w:rPr>
              <w:t>Total charges indirectes</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i/>
                <w:color w:val="000000"/>
                <w:sz w:val="22"/>
                <w:szCs w:val="22"/>
              </w:rPr>
            </w:pPr>
            <w:r>
              <w:rPr>
                <w:rFonts w:ascii="Arial" w:hAnsi="Arial" w:cs="Arial"/>
                <w:b/>
                <w:i/>
                <w:color w:val="000000"/>
                <w:sz w:val="22"/>
                <w:szCs w:val="22"/>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i/>
                <w:color w:val="000000"/>
                <w:sz w:val="22"/>
                <w:szCs w:val="22"/>
              </w:rPr>
            </w:pPr>
            <w:r>
              <w:rPr>
                <w:rFonts w:ascii="Arial" w:hAnsi="Arial" w:cs="Arial"/>
                <w:b/>
                <w:i/>
                <w:color w:val="000000"/>
                <w:sz w:val="22"/>
                <w:szCs w:val="22"/>
              </w:rPr>
              <w:t> </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b/>
                <w:i/>
                <w:color w:val="000000"/>
                <w:sz w:val="22"/>
                <w:szCs w:val="22"/>
              </w:rPr>
            </w:pPr>
            <w:r>
              <w:rPr>
                <w:rFonts w:ascii="Arial" w:hAnsi="Arial" w:cs="Arial"/>
                <w:b/>
                <w:i/>
                <w:color w:val="000000"/>
                <w:sz w:val="22"/>
                <w:szCs w:val="22"/>
              </w:rPr>
              <w:t>780 500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i/>
                <w:color w:val="000000"/>
                <w:sz w:val="22"/>
                <w:szCs w:val="22"/>
              </w:rPr>
            </w:pPr>
            <w:r>
              <w:rPr>
                <w:rFonts w:ascii="Arial" w:hAnsi="Arial" w:cs="Arial"/>
                <w:b/>
                <w:i/>
                <w:color w:val="000000"/>
                <w:sz w:val="22"/>
                <w:szCs w:val="22"/>
              </w:rPr>
              <w:t> </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b/>
                <w:i/>
                <w:color w:val="000000"/>
                <w:sz w:val="22"/>
                <w:szCs w:val="22"/>
              </w:rPr>
            </w:pPr>
            <w:r>
              <w:rPr>
                <w:rFonts w:ascii="Arial" w:hAnsi="Arial" w:cs="Arial"/>
                <w:b/>
                <w:i/>
                <w:color w:val="000000"/>
                <w:sz w:val="22"/>
                <w:szCs w:val="22"/>
              </w:rPr>
              <w:t> </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b/>
                <w:i/>
                <w:color w:val="000000"/>
                <w:sz w:val="22"/>
                <w:szCs w:val="22"/>
              </w:rPr>
            </w:pPr>
            <w:r>
              <w:rPr>
                <w:rFonts w:ascii="Arial" w:hAnsi="Arial" w:cs="Arial"/>
                <w:b/>
                <w:i/>
                <w:color w:val="000000"/>
                <w:sz w:val="22"/>
                <w:szCs w:val="22"/>
              </w:rPr>
              <w:t>99 200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Résultats analytiques</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 </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28 000</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 </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 </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15 200</w:t>
            </w:r>
          </w:p>
        </w:tc>
      </w:tr>
      <w:tr w:rsidR="00AB031E">
        <w:trPr>
          <w:trHeight w:val="290"/>
        </w:trPr>
        <w:tc>
          <w:tcPr>
            <w:tcW w:w="2477" w:type="dxa"/>
            <w:tcBorders>
              <w:top w:val="none" w:sz="4" w:space="0" w:color="000000"/>
              <w:left w:val="single" w:sz="4" w:space="0" w:color="auto"/>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Taux de profitabilité</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 </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 </w:t>
            </w:r>
          </w:p>
        </w:tc>
        <w:tc>
          <w:tcPr>
            <w:tcW w:w="1190"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1,93%</w:t>
            </w:r>
          </w:p>
        </w:tc>
        <w:tc>
          <w:tcPr>
            <w:tcW w:w="1011"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 </w:t>
            </w:r>
          </w:p>
        </w:tc>
        <w:tc>
          <w:tcPr>
            <w:tcW w:w="1183"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rPr>
                <w:rFonts w:ascii="Arial" w:hAnsi="Arial" w:cs="Arial"/>
                <w:color w:val="000000"/>
                <w:sz w:val="22"/>
                <w:szCs w:val="22"/>
              </w:rPr>
            </w:pPr>
            <w:r>
              <w:rPr>
                <w:rFonts w:ascii="Arial" w:hAnsi="Arial" w:cs="Arial"/>
                <w:color w:val="000000"/>
                <w:sz w:val="22"/>
                <w:szCs w:val="22"/>
              </w:rPr>
              <w:t> </w:t>
            </w:r>
          </w:p>
        </w:tc>
        <w:tc>
          <w:tcPr>
            <w:tcW w:w="1406" w:type="dxa"/>
            <w:tcBorders>
              <w:top w:val="none" w:sz="4" w:space="0" w:color="000000"/>
              <w:left w:val="none" w:sz="4" w:space="0" w:color="000000"/>
              <w:bottom w:val="single" w:sz="4" w:space="0" w:color="auto"/>
              <w:right w:val="single" w:sz="4" w:space="0" w:color="auto"/>
            </w:tcBorders>
            <w:shd w:val="clear" w:color="auto" w:fill="auto"/>
            <w:noWrap/>
            <w:vAlign w:val="center"/>
          </w:tcPr>
          <w:p w:rsidR="00AB031E" w:rsidRDefault="00292E1D">
            <w:pPr>
              <w:spacing w:before="40" w:after="40"/>
              <w:jc w:val="right"/>
              <w:rPr>
                <w:rFonts w:ascii="Arial" w:hAnsi="Arial" w:cs="Arial"/>
                <w:color w:val="000000"/>
                <w:sz w:val="22"/>
                <w:szCs w:val="22"/>
              </w:rPr>
            </w:pPr>
            <w:r>
              <w:rPr>
                <w:rFonts w:ascii="Arial" w:hAnsi="Arial" w:cs="Arial"/>
                <w:color w:val="000000"/>
                <w:sz w:val="22"/>
                <w:szCs w:val="22"/>
              </w:rPr>
              <w:t>6,91%</w:t>
            </w:r>
          </w:p>
        </w:tc>
      </w:tr>
    </w:tbl>
    <w:p w:rsidR="00AB031E" w:rsidRDefault="00AB031E">
      <w:pPr>
        <w:jc w:val="both"/>
        <w:rPr>
          <w:rFonts w:ascii="Arial" w:eastAsia="Calibri" w:hAnsi="Arial" w:cs="Arial"/>
          <w:sz w:val="22"/>
          <w:szCs w:val="22"/>
          <w:lang w:eastAsia="en-US"/>
        </w:rPr>
      </w:pPr>
    </w:p>
    <w:p w:rsidR="00AB031E" w:rsidRDefault="00292E1D">
      <w:pPr>
        <w:jc w:val="both"/>
        <w:rPr>
          <w:rFonts w:ascii="Arial" w:eastAsia="Calibri" w:hAnsi="Arial" w:cs="Arial"/>
          <w:sz w:val="22"/>
          <w:szCs w:val="22"/>
          <w:lang w:eastAsia="en-US"/>
        </w:rPr>
      </w:pPr>
      <w:r>
        <w:rPr>
          <w:rFonts w:ascii="Arial" w:eastAsia="Calibri" w:hAnsi="Arial" w:cs="Arial"/>
          <w:sz w:val="22"/>
          <w:szCs w:val="22"/>
          <w:lang w:eastAsia="en-US"/>
        </w:rPr>
        <w:t>Interprétation :</w:t>
      </w:r>
      <w:r w:rsidR="007638D2">
        <w:rPr>
          <w:rFonts w:ascii="Arial" w:eastAsia="Calibri" w:hAnsi="Arial" w:cs="Arial"/>
          <w:sz w:val="22"/>
          <w:szCs w:val="22"/>
          <w:lang w:eastAsia="en-US"/>
        </w:rPr>
        <w:t xml:space="preserve"> </w:t>
      </w:r>
      <w:r>
        <w:rPr>
          <w:rFonts w:ascii="Arial" w:eastAsia="Calibri" w:hAnsi="Arial" w:cs="Arial"/>
          <w:sz w:val="22"/>
          <w:szCs w:val="22"/>
          <w:lang w:eastAsia="en-US"/>
        </w:rPr>
        <w:t xml:space="preserve">La méthode ABC permet de constater que les 2 formations sont profitables. La formation Certification acheteur est la plus profitable mais elle ne représente que 13 % du </w:t>
      </w:r>
      <w:r w:rsidR="007638D2">
        <w:rPr>
          <w:rFonts w:ascii="Arial" w:eastAsia="Calibri" w:hAnsi="Arial" w:cs="Arial"/>
          <w:sz w:val="22"/>
          <w:szCs w:val="22"/>
          <w:lang w:eastAsia="en-US"/>
        </w:rPr>
        <w:t>CA</w:t>
      </w:r>
      <w:r>
        <w:rPr>
          <w:rFonts w:ascii="Arial" w:eastAsia="Calibri" w:hAnsi="Arial" w:cs="Arial"/>
          <w:sz w:val="22"/>
          <w:szCs w:val="22"/>
          <w:lang w:eastAsia="en-US"/>
        </w:rPr>
        <w:t>.</w:t>
      </w:r>
    </w:p>
    <w:p w:rsidR="00AB031E" w:rsidRDefault="00AB031E">
      <w:pPr>
        <w:jc w:val="both"/>
        <w:rPr>
          <w:rFonts w:ascii="Arial" w:eastAsia="Calibri" w:hAnsi="Arial" w:cs="Arial"/>
          <w:sz w:val="22"/>
          <w:szCs w:val="22"/>
          <w:lang w:eastAsia="en-US"/>
        </w:rPr>
      </w:pPr>
    </w:p>
    <w:p w:rsidR="00AB031E" w:rsidRDefault="00292E1D">
      <w:pPr>
        <w:pStyle w:val="Paragraphedeliste"/>
        <w:numPr>
          <w:ilvl w:val="1"/>
          <w:numId w:val="15"/>
        </w:numPr>
        <w:spacing w:before="120" w:line="276" w:lineRule="auto"/>
        <w:ind w:left="567" w:hanging="567"/>
        <w:jc w:val="both"/>
        <w:rPr>
          <w:rFonts w:ascii="Arial" w:eastAsia="Calibri" w:hAnsi="Arial" w:cs="Arial"/>
          <w:b/>
          <w:sz w:val="22"/>
          <w:lang w:eastAsia="en-US"/>
        </w:rPr>
      </w:pPr>
      <w:r>
        <w:rPr>
          <w:rFonts w:ascii="Arial" w:eastAsia="Calibri" w:hAnsi="Arial" w:cs="Arial"/>
          <w:b/>
          <w:sz w:val="22"/>
          <w:lang w:eastAsia="en-US"/>
        </w:rPr>
        <w:lastRenderedPageBreak/>
        <w:t>Apprécier les deux principaux intérêts et les deux principales limites de cette méthode de calcul de coûts nouvellement mise en place, dans le cadre du contexte de FONEA.</w:t>
      </w:r>
    </w:p>
    <w:p w:rsidR="00AB031E" w:rsidRDefault="00AB031E">
      <w:pPr>
        <w:jc w:val="both"/>
        <w:rPr>
          <w:rFonts w:ascii="Arial" w:eastAsia="Calibri" w:hAnsi="Arial" w:cs="Arial"/>
          <w:sz w:val="22"/>
          <w:szCs w:val="22"/>
          <w:lang w:eastAsia="en-US"/>
        </w:rPr>
      </w:pPr>
    </w:p>
    <w:p w:rsidR="00AB031E" w:rsidRDefault="00292E1D">
      <w:pPr>
        <w:spacing w:before="120"/>
        <w:jc w:val="both"/>
        <w:rPr>
          <w:rFonts w:ascii="Arial" w:eastAsia="Calibri" w:hAnsi="Arial" w:cs="Arial"/>
          <w:sz w:val="22"/>
          <w:szCs w:val="22"/>
          <w:lang w:eastAsia="en-US"/>
        </w:rPr>
      </w:pPr>
      <w:r>
        <w:rPr>
          <w:rFonts w:ascii="Arial" w:eastAsia="Calibri" w:hAnsi="Arial" w:cs="Arial"/>
          <w:sz w:val="22"/>
          <w:szCs w:val="22"/>
          <w:lang w:eastAsia="en-US"/>
        </w:rPr>
        <w:t xml:space="preserve">Les intérêts de la méthode ABC sont les suivants : </w:t>
      </w:r>
    </w:p>
    <w:p w:rsidR="00AB031E" w:rsidRDefault="00292E1D">
      <w:pPr>
        <w:numPr>
          <w:ilvl w:val="0"/>
          <w:numId w:val="4"/>
        </w:numPr>
        <w:spacing w:before="120" w:line="259" w:lineRule="auto"/>
        <w:ind w:left="714" w:hanging="357"/>
        <w:jc w:val="both"/>
        <w:rPr>
          <w:rFonts w:ascii="Arial" w:eastAsia="Calibri" w:hAnsi="Arial" w:cs="Arial"/>
          <w:sz w:val="22"/>
          <w:szCs w:val="22"/>
          <w:lang w:eastAsia="en-US"/>
        </w:rPr>
      </w:pPr>
      <w:r>
        <w:rPr>
          <w:rFonts w:ascii="Arial" w:eastAsia="Calibri" w:hAnsi="Arial" w:cs="Arial"/>
          <w:sz w:val="22"/>
          <w:szCs w:val="22"/>
          <w:lang w:eastAsia="en-US"/>
        </w:rPr>
        <w:t xml:space="preserve">Permet d’intégrer la multiplicité des activités et d’opérer une répartition des charges indirectes beaucoup plus affinée que la méthode des centres d’analyse. Pour FONEA, avec la méthode des centres d’analyse, les charges indirectes ont été réparties selon un seul critère, le chiffre d’affaires. Avec la méthode ABC, 6 activités ont été identifiées, avec des inducteurs beaucoup plus représentatifs de l’évolution des coûts. Cela permet de prendre en compte davantage l’hétérogénéité des différentes activités. Ainsi, davantage de charges sont donc attribuées à la formation « Manager des achats », car par exemple, la gestion administrative et la maintenance informatique sont beaucoup plus lourdes en raison du nombre de sites d’auditeurs. De même, le nombre de jours d’utilisation des salles est plus important que pour la formation Certification acheteur. </w:t>
      </w:r>
    </w:p>
    <w:p w:rsidR="00AB031E" w:rsidRDefault="00292E1D">
      <w:pPr>
        <w:numPr>
          <w:ilvl w:val="0"/>
          <w:numId w:val="4"/>
        </w:numPr>
        <w:spacing w:before="120" w:line="259" w:lineRule="auto"/>
        <w:ind w:left="714" w:hanging="357"/>
        <w:jc w:val="both"/>
        <w:rPr>
          <w:rFonts w:ascii="Arial" w:eastAsia="Calibri" w:hAnsi="Arial" w:cs="Arial"/>
          <w:sz w:val="22"/>
          <w:szCs w:val="22"/>
          <w:lang w:eastAsia="en-US"/>
        </w:rPr>
      </w:pPr>
      <w:r>
        <w:rPr>
          <w:rFonts w:ascii="Arial" w:eastAsia="Calibri" w:hAnsi="Arial" w:cs="Arial"/>
          <w:sz w:val="22"/>
          <w:szCs w:val="22"/>
          <w:lang w:eastAsia="en-US"/>
        </w:rPr>
        <w:t xml:space="preserve">Avec la méthode des centres d’analyse, la formation « Certification acheteur » subventionne la formation « Manager des achats ». </w:t>
      </w:r>
    </w:p>
    <w:p w:rsidR="00AB031E" w:rsidRDefault="00292E1D">
      <w:pPr>
        <w:numPr>
          <w:ilvl w:val="0"/>
          <w:numId w:val="4"/>
        </w:numPr>
        <w:spacing w:before="120" w:line="259" w:lineRule="auto"/>
        <w:ind w:left="714" w:hanging="357"/>
        <w:jc w:val="both"/>
        <w:rPr>
          <w:rFonts w:ascii="Arial" w:eastAsia="Calibri" w:hAnsi="Arial" w:cs="Arial"/>
          <w:sz w:val="22"/>
          <w:szCs w:val="22"/>
          <w:lang w:eastAsia="en-US"/>
        </w:rPr>
      </w:pPr>
      <w:r>
        <w:rPr>
          <w:rFonts w:ascii="Arial" w:eastAsia="Calibri" w:hAnsi="Arial" w:cs="Arial"/>
          <w:sz w:val="22"/>
          <w:szCs w:val="22"/>
          <w:lang w:eastAsia="en-US"/>
        </w:rPr>
        <w:t>Cette méthode est plus adaptée pour les prestations de services, et notamment pour des services davantage « personnalisés » ce qui est bien le cas ici : chaque formation ayant ses propres spécificités.</w:t>
      </w:r>
    </w:p>
    <w:p w:rsidR="00AB031E" w:rsidRDefault="00292E1D">
      <w:pPr>
        <w:numPr>
          <w:ilvl w:val="0"/>
          <w:numId w:val="4"/>
        </w:numPr>
        <w:spacing w:before="120" w:line="259" w:lineRule="auto"/>
        <w:ind w:left="714" w:hanging="357"/>
        <w:jc w:val="both"/>
        <w:rPr>
          <w:rFonts w:ascii="Arial" w:eastAsia="Calibri" w:hAnsi="Arial" w:cs="Arial"/>
          <w:sz w:val="22"/>
          <w:szCs w:val="22"/>
          <w:lang w:eastAsia="en-US"/>
        </w:rPr>
      </w:pPr>
      <w:r>
        <w:rPr>
          <w:rFonts w:ascii="Arial" w:eastAsia="Calibri" w:hAnsi="Arial" w:cs="Arial"/>
          <w:sz w:val="22"/>
          <w:szCs w:val="22"/>
          <w:lang w:eastAsia="en-US"/>
        </w:rPr>
        <w:t>Cette méthode permet d’apporter davantage de souplesse et de flexibilité pour la prise en compte des charges indirectes, ce qui permet notamment plus facilement une réadaptation du mode de calcul des coûts en cas d’évolution de l’organisation ou en cas de création d’une nouvelle prestation.</w:t>
      </w:r>
    </w:p>
    <w:p w:rsidR="00AB031E" w:rsidRDefault="00AB031E">
      <w:pPr>
        <w:contextualSpacing/>
        <w:jc w:val="both"/>
        <w:rPr>
          <w:rFonts w:ascii="Arial" w:eastAsia="Calibri" w:hAnsi="Arial" w:cs="Arial"/>
          <w:sz w:val="22"/>
          <w:szCs w:val="22"/>
          <w:lang w:eastAsia="en-US"/>
        </w:rPr>
      </w:pPr>
    </w:p>
    <w:p w:rsidR="00AB031E" w:rsidRDefault="00292E1D">
      <w:pPr>
        <w:jc w:val="both"/>
        <w:rPr>
          <w:rFonts w:ascii="Arial" w:eastAsia="Calibri" w:hAnsi="Arial" w:cs="Arial"/>
          <w:sz w:val="22"/>
          <w:szCs w:val="22"/>
          <w:lang w:eastAsia="en-US"/>
        </w:rPr>
      </w:pPr>
      <w:r>
        <w:rPr>
          <w:rFonts w:ascii="Arial" w:eastAsia="Calibri" w:hAnsi="Arial" w:cs="Arial"/>
          <w:sz w:val="22"/>
          <w:szCs w:val="22"/>
          <w:lang w:eastAsia="en-US"/>
        </w:rPr>
        <w:t xml:space="preserve">Cette méthode comporte différentes limites : </w:t>
      </w:r>
    </w:p>
    <w:p w:rsidR="00AB031E" w:rsidRDefault="00292E1D">
      <w:pPr>
        <w:numPr>
          <w:ilvl w:val="0"/>
          <w:numId w:val="3"/>
        </w:numPr>
        <w:spacing w:before="120" w:line="259" w:lineRule="auto"/>
        <w:ind w:left="714" w:hanging="357"/>
        <w:jc w:val="both"/>
        <w:rPr>
          <w:rFonts w:ascii="Arial" w:eastAsia="Calibri" w:hAnsi="Arial" w:cs="Arial"/>
          <w:sz w:val="22"/>
          <w:szCs w:val="22"/>
          <w:lang w:eastAsia="en-US"/>
        </w:rPr>
      </w:pPr>
      <w:r>
        <w:rPr>
          <w:rFonts w:ascii="Arial" w:eastAsia="Calibri" w:hAnsi="Arial" w:cs="Arial"/>
          <w:sz w:val="22"/>
          <w:szCs w:val="22"/>
          <w:lang w:eastAsia="en-US"/>
        </w:rPr>
        <w:t xml:space="preserve">Nombre d’activités identifiées : </w:t>
      </w:r>
    </w:p>
    <w:p w:rsidR="00AB031E" w:rsidRDefault="00292E1D">
      <w:pPr>
        <w:pStyle w:val="Paragraphedeliste"/>
        <w:numPr>
          <w:ilvl w:val="0"/>
          <w:numId w:val="8"/>
        </w:numPr>
        <w:spacing w:before="120" w:line="259" w:lineRule="auto"/>
        <w:ind w:left="1134"/>
        <w:jc w:val="both"/>
        <w:rPr>
          <w:rFonts w:ascii="Arial" w:eastAsia="Calibri" w:hAnsi="Arial" w:cs="Arial"/>
          <w:sz w:val="22"/>
          <w:szCs w:val="22"/>
          <w:lang w:eastAsia="en-US"/>
        </w:rPr>
      </w:pPr>
      <w:r>
        <w:rPr>
          <w:rFonts w:ascii="Arial" w:eastAsia="Calibri" w:hAnsi="Arial" w:cs="Arial"/>
          <w:sz w:val="22"/>
          <w:szCs w:val="22"/>
          <w:lang w:eastAsia="en-US"/>
        </w:rPr>
        <w:t xml:space="preserve">plus le nombre d’activités s’élève, plus le modèle est complexe et lourd à gérer. </w:t>
      </w:r>
    </w:p>
    <w:p w:rsidR="00AB031E" w:rsidRDefault="00292E1D">
      <w:pPr>
        <w:pStyle w:val="Paragraphedeliste"/>
        <w:numPr>
          <w:ilvl w:val="0"/>
          <w:numId w:val="8"/>
        </w:numPr>
        <w:spacing w:before="60" w:line="259" w:lineRule="auto"/>
        <w:ind w:left="1134" w:hanging="357"/>
        <w:contextualSpacing w:val="0"/>
        <w:jc w:val="both"/>
        <w:rPr>
          <w:rFonts w:ascii="Arial" w:eastAsia="Calibri" w:hAnsi="Arial" w:cs="Arial"/>
          <w:sz w:val="22"/>
          <w:szCs w:val="22"/>
          <w:lang w:eastAsia="en-US"/>
        </w:rPr>
      </w:pPr>
      <w:r>
        <w:rPr>
          <w:rFonts w:ascii="Arial" w:eastAsia="Calibri" w:hAnsi="Arial" w:cs="Arial"/>
          <w:sz w:val="22"/>
          <w:szCs w:val="22"/>
          <w:lang w:eastAsia="en-US"/>
        </w:rPr>
        <w:t xml:space="preserve">S’il est trop faible, on risque d’introduire une hétérogénéité dans le coût des activités. </w:t>
      </w:r>
    </w:p>
    <w:p w:rsidR="00AB031E" w:rsidRDefault="00292E1D">
      <w:pPr>
        <w:numPr>
          <w:ilvl w:val="0"/>
          <w:numId w:val="3"/>
        </w:numPr>
        <w:spacing w:before="120" w:line="259" w:lineRule="auto"/>
        <w:ind w:left="714" w:hanging="357"/>
        <w:jc w:val="both"/>
        <w:rPr>
          <w:rFonts w:ascii="Arial" w:eastAsia="Calibri" w:hAnsi="Arial" w:cs="Arial"/>
          <w:sz w:val="22"/>
          <w:szCs w:val="22"/>
          <w:lang w:eastAsia="en-US"/>
        </w:rPr>
      </w:pPr>
      <w:r>
        <w:rPr>
          <w:rFonts w:ascii="Arial" w:eastAsia="Calibri" w:hAnsi="Arial" w:cs="Arial"/>
          <w:sz w:val="22"/>
          <w:szCs w:val="22"/>
          <w:lang w:eastAsia="en-US"/>
        </w:rPr>
        <w:t>Cette démarche requiert l’usage d’un système d’information adapté pour recueillir une multiplicité de données (ex. : nombre de jours de formation, nombre de contacts...) ainsi que les ressources consommées par les activités.</w:t>
      </w:r>
    </w:p>
    <w:p w:rsidR="00AB031E" w:rsidRDefault="00292E1D">
      <w:pPr>
        <w:numPr>
          <w:ilvl w:val="0"/>
          <w:numId w:val="3"/>
        </w:numPr>
        <w:spacing w:before="120" w:line="259" w:lineRule="auto"/>
        <w:ind w:left="714" w:hanging="357"/>
        <w:jc w:val="both"/>
        <w:rPr>
          <w:rFonts w:ascii="Arial" w:eastAsia="Calibri" w:hAnsi="Arial" w:cs="Arial"/>
          <w:sz w:val="22"/>
          <w:szCs w:val="22"/>
          <w:lang w:eastAsia="en-US"/>
        </w:rPr>
      </w:pPr>
      <w:r>
        <w:rPr>
          <w:rFonts w:ascii="Arial" w:eastAsia="Calibri" w:hAnsi="Arial" w:cs="Arial"/>
          <w:sz w:val="22"/>
          <w:szCs w:val="22"/>
          <w:lang w:eastAsia="en-US"/>
        </w:rPr>
        <w:t>La mise en place de la méthode suppose l’adhésion de l’ensemble du personnel. Elle peut être ressentie comme la remise en cause des compétences et du pouvoir de chacun.</w:t>
      </w:r>
    </w:p>
    <w:p w:rsidR="00AB031E" w:rsidRDefault="00AB031E">
      <w:pPr>
        <w:ind w:left="720"/>
        <w:contextualSpacing/>
        <w:jc w:val="both"/>
        <w:rPr>
          <w:rFonts w:ascii="Arial" w:eastAsia="Calibri" w:hAnsi="Arial" w:cs="Arial"/>
          <w:sz w:val="22"/>
          <w:szCs w:val="22"/>
          <w:lang w:eastAsia="en-US"/>
        </w:rPr>
      </w:pPr>
    </w:p>
    <w:p w:rsidR="00AB031E" w:rsidRDefault="00292E1D">
      <w:pPr>
        <w:rPr>
          <w:rFonts w:ascii="Arial" w:eastAsia="Calibri" w:hAnsi="Arial" w:cs="Arial"/>
          <w:sz w:val="22"/>
          <w:szCs w:val="22"/>
          <w:lang w:eastAsia="en-US"/>
        </w:rPr>
      </w:pPr>
      <w:r>
        <w:rPr>
          <w:rFonts w:ascii="Arial" w:eastAsia="Calibri" w:hAnsi="Arial" w:cs="Arial"/>
          <w:sz w:val="22"/>
          <w:szCs w:val="22"/>
          <w:lang w:eastAsia="en-US"/>
        </w:rPr>
        <w:br w:type="page"/>
      </w:r>
    </w:p>
    <w:p w:rsidR="00AB031E" w:rsidRDefault="00292E1D">
      <w:pPr>
        <w:pStyle w:val="Paragraphedeliste"/>
        <w:numPr>
          <w:ilvl w:val="1"/>
          <w:numId w:val="15"/>
        </w:numPr>
        <w:spacing w:before="120" w:line="276" w:lineRule="auto"/>
        <w:jc w:val="both"/>
        <w:rPr>
          <w:rFonts w:ascii="Arial" w:eastAsia="Calibri" w:hAnsi="Arial" w:cs="Arial"/>
          <w:b/>
          <w:sz w:val="22"/>
          <w:lang w:eastAsia="en-US"/>
        </w:rPr>
      </w:pPr>
      <w:r>
        <w:rPr>
          <w:rFonts w:ascii="Arial" w:eastAsia="Calibri" w:hAnsi="Arial" w:cs="Arial"/>
          <w:b/>
          <w:sz w:val="22"/>
          <w:lang w:eastAsia="en-US"/>
        </w:rPr>
        <w:lastRenderedPageBreak/>
        <w:t>Rédiger un argumentaire, en une page et demie environ, afin de conseiller monsieur GOULARD, au regard du taux de profitabilité des formations, sur la méthode à utiliser et conclure sur les décisions à prendre quant au maintien ou non des formations proposées.</w:t>
      </w:r>
    </w:p>
    <w:p w:rsidR="00AB031E" w:rsidRPr="007638D2" w:rsidRDefault="00AB031E">
      <w:pPr>
        <w:spacing w:after="160" w:line="259" w:lineRule="auto"/>
        <w:contextualSpacing/>
        <w:jc w:val="both"/>
        <w:rPr>
          <w:rFonts w:ascii="Arial" w:eastAsia="Calibri" w:hAnsi="Arial" w:cs="Arial"/>
          <w:sz w:val="10"/>
          <w:szCs w:val="10"/>
          <w:lang w:eastAsia="en-US"/>
        </w:rPr>
      </w:pPr>
    </w:p>
    <w:p w:rsidR="00AB031E" w:rsidRDefault="00292E1D">
      <w:pPr>
        <w:spacing w:after="160" w:line="259"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Notions attendues dans le développement :</w:t>
      </w:r>
    </w:p>
    <w:p w:rsidR="00AB031E" w:rsidRDefault="00292E1D">
      <w:pPr>
        <w:pStyle w:val="Paragraphedeliste"/>
        <w:numPr>
          <w:ilvl w:val="0"/>
          <w:numId w:val="18"/>
        </w:numPr>
        <w:spacing w:after="160" w:line="259" w:lineRule="auto"/>
        <w:jc w:val="both"/>
        <w:rPr>
          <w:rFonts w:ascii="Arial" w:eastAsia="Calibri" w:hAnsi="Arial" w:cs="Arial"/>
          <w:sz w:val="22"/>
          <w:szCs w:val="22"/>
          <w:lang w:eastAsia="en-US"/>
        </w:rPr>
      </w:pPr>
      <w:r>
        <w:rPr>
          <w:rFonts w:ascii="Arial" w:eastAsia="Calibri" w:hAnsi="Arial" w:cs="Arial"/>
          <w:sz w:val="22"/>
          <w:szCs w:val="22"/>
          <w:lang w:eastAsia="en-US"/>
        </w:rPr>
        <w:t>Rappel du contexte ;</w:t>
      </w:r>
    </w:p>
    <w:p w:rsidR="00AB031E" w:rsidRDefault="00292E1D">
      <w:pPr>
        <w:pStyle w:val="Paragraphedeliste"/>
        <w:numPr>
          <w:ilvl w:val="0"/>
          <w:numId w:val="18"/>
        </w:numPr>
        <w:spacing w:after="160" w:line="259" w:lineRule="auto"/>
        <w:jc w:val="both"/>
        <w:rPr>
          <w:rFonts w:ascii="Arial" w:eastAsia="Calibri" w:hAnsi="Arial" w:cs="Arial"/>
          <w:sz w:val="22"/>
          <w:szCs w:val="22"/>
          <w:lang w:eastAsia="en-US"/>
        </w:rPr>
      </w:pPr>
      <w:r>
        <w:rPr>
          <w:rFonts w:ascii="Arial" w:eastAsia="Calibri" w:hAnsi="Arial" w:cs="Arial"/>
          <w:sz w:val="22"/>
          <w:szCs w:val="22"/>
          <w:lang w:eastAsia="en-US"/>
        </w:rPr>
        <w:t>Comparaison de la profitabilité entre les deux méthodes ;</w:t>
      </w:r>
    </w:p>
    <w:p w:rsidR="00AB031E" w:rsidRDefault="00292E1D">
      <w:pPr>
        <w:pStyle w:val="Paragraphedeliste"/>
        <w:numPr>
          <w:ilvl w:val="0"/>
          <w:numId w:val="18"/>
        </w:numPr>
        <w:spacing w:after="160" w:line="259" w:lineRule="auto"/>
        <w:jc w:val="both"/>
        <w:rPr>
          <w:rFonts w:ascii="Arial" w:eastAsia="Calibri" w:hAnsi="Arial" w:cs="Arial"/>
          <w:sz w:val="22"/>
          <w:szCs w:val="22"/>
          <w:lang w:eastAsia="en-US"/>
        </w:rPr>
      </w:pPr>
      <w:r>
        <w:rPr>
          <w:rFonts w:ascii="Arial" w:eastAsia="Calibri" w:hAnsi="Arial" w:cs="Arial"/>
          <w:sz w:val="22"/>
          <w:szCs w:val="22"/>
          <w:lang w:eastAsia="en-US"/>
        </w:rPr>
        <w:t>Justification des divergences de résultats ;</w:t>
      </w:r>
    </w:p>
    <w:p w:rsidR="00AB031E" w:rsidRDefault="00292E1D">
      <w:pPr>
        <w:pStyle w:val="Paragraphedeliste"/>
        <w:numPr>
          <w:ilvl w:val="0"/>
          <w:numId w:val="18"/>
        </w:numPr>
        <w:spacing w:after="160" w:line="259" w:lineRule="auto"/>
        <w:jc w:val="both"/>
        <w:rPr>
          <w:rFonts w:ascii="Arial" w:eastAsia="Calibri" w:hAnsi="Arial" w:cs="Arial"/>
          <w:sz w:val="22"/>
          <w:szCs w:val="22"/>
          <w:lang w:eastAsia="en-US"/>
        </w:rPr>
      </w:pPr>
      <w:r>
        <w:rPr>
          <w:rFonts w:ascii="Arial" w:eastAsia="Calibri" w:hAnsi="Arial" w:cs="Arial"/>
          <w:sz w:val="22"/>
          <w:szCs w:val="22"/>
          <w:lang w:eastAsia="en-US"/>
        </w:rPr>
        <w:t>Notion de subventionnement  appliquée au cas ;</w:t>
      </w:r>
    </w:p>
    <w:p w:rsidR="00AB031E" w:rsidRDefault="00292E1D">
      <w:pPr>
        <w:pStyle w:val="Paragraphedeliste"/>
        <w:numPr>
          <w:ilvl w:val="0"/>
          <w:numId w:val="18"/>
        </w:numPr>
        <w:spacing w:after="160" w:line="259" w:lineRule="auto"/>
        <w:jc w:val="both"/>
        <w:rPr>
          <w:rFonts w:ascii="Arial" w:eastAsia="Calibri" w:hAnsi="Arial" w:cs="Arial"/>
          <w:sz w:val="22"/>
          <w:szCs w:val="22"/>
          <w:lang w:eastAsia="en-US"/>
        </w:rPr>
      </w:pPr>
      <w:r>
        <w:rPr>
          <w:rFonts w:ascii="Arial" w:eastAsia="Calibri" w:hAnsi="Arial" w:cs="Arial"/>
          <w:sz w:val="22"/>
          <w:szCs w:val="22"/>
          <w:lang w:eastAsia="en-US"/>
        </w:rPr>
        <w:t>Argumentaire en faveur de la méthode ABC.</w:t>
      </w:r>
    </w:p>
    <w:p w:rsidR="00AB031E" w:rsidRDefault="00292E1D">
      <w:pPr>
        <w:pStyle w:val="Paragraphedeliste"/>
        <w:numPr>
          <w:ilvl w:val="0"/>
          <w:numId w:val="18"/>
        </w:numPr>
        <w:spacing w:after="160" w:line="259" w:lineRule="auto"/>
        <w:jc w:val="both"/>
        <w:rPr>
          <w:rFonts w:ascii="Arial" w:eastAsia="Calibri" w:hAnsi="Arial" w:cs="Arial"/>
          <w:sz w:val="22"/>
          <w:szCs w:val="22"/>
          <w:lang w:eastAsia="en-US"/>
        </w:rPr>
      </w:pPr>
      <w:r>
        <w:rPr>
          <w:rFonts w:ascii="Arial" w:eastAsia="Calibri" w:hAnsi="Arial" w:cs="Arial"/>
          <w:sz w:val="22"/>
          <w:szCs w:val="22"/>
          <w:lang w:eastAsia="en-US"/>
        </w:rPr>
        <w:t>Maintien des deux formations.</w:t>
      </w:r>
    </w:p>
    <w:p w:rsidR="00AB031E" w:rsidRDefault="00292E1D">
      <w:pPr>
        <w:spacing w:after="160" w:line="259"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Exemple de rédaction :</w:t>
      </w:r>
    </w:p>
    <w:p w:rsidR="00AB031E" w:rsidRDefault="00292E1D">
      <w:pPr>
        <w:jc w:val="both"/>
        <w:rPr>
          <w:rFonts w:ascii="Arial" w:eastAsia="Calibri" w:hAnsi="Arial" w:cs="Arial"/>
          <w:i/>
          <w:sz w:val="22"/>
          <w:szCs w:val="22"/>
        </w:rPr>
      </w:pPr>
      <w:r>
        <w:rPr>
          <w:rFonts w:ascii="Arial" w:eastAsia="Calibri" w:hAnsi="Arial" w:cs="Arial"/>
          <w:i/>
          <w:sz w:val="22"/>
          <w:szCs w:val="22"/>
          <w:lang w:eastAsia="en-US"/>
        </w:rPr>
        <w:t>Avec la méthode des centres d’analyse, la formation « Certification acheteur » n’est pas profitable. Le taux de profitabilité de la formation « Manager des achats » est de 3,07 %. La situation s’inverse avec la méthode à base d’activité car la formation Certification acheteur devient profitable avec un taux de profitabilité de 6,91 %. La formation Manager des achats est encore profitable mais moins performante avec un taux de profitabilité qui passe à 1,93 %.</w:t>
      </w:r>
    </w:p>
    <w:p w:rsidR="00AB031E" w:rsidRDefault="00292E1D">
      <w:pPr>
        <w:jc w:val="both"/>
        <w:rPr>
          <w:rFonts w:ascii="Arial" w:eastAsia="Calibri" w:hAnsi="Arial" w:cs="Arial"/>
          <w:i/>
          <w:sz w:val="22"/>
          <w:szCs w:val="22"/>
        </w:rPr>
      </w:pPr>
      <w:r>
        <w:rPr>
          <w:rFonts w:ascii="Arial" w:eastAsia="Calibri" w:hAnsi="Arial" w:cs="Arial"/>
          <w:i/>
          <w:sz w:val="22"/>
          <w:szCs w:val="22"/>
          <w:lang w:eastAsia="en-US"/>
        </w:rPr>
        <w:t>Les divergences de résultat s’expliquent par la méthode de répartition des charges indirectes. La méthode utilisée dans le cadre des centres d’analyse est relativement simpliste puisque les charges indirectes sont réparties en fonction du chiffre d’affaires réalisé, alors qu’avec la méthode ABC, il est tenu compte des différentes activités ce qui permet d’imputer davantage de charges à la formation « manager des achats ». Ainsi les résultats obtenus avec la méthode des centres d’analyse sont erronés et induisent en erreur car la formation « manager des achats » était subventionnée par la formation « certification acheteur ».</w:t>
      </w:r>
    </w:p>
    <w:p w:rsidR="00AB031E" w:rsidRDefault="00292E1D">
      <w:pPr>
        <w:jc w:val="both"/>
        <w:rPr>
          <w:rFonts w:ascii="Arial" w:eastAsia="Calibri" w:hAnsi="Arial" w:cs="Arial"/>
          <w:sz w:val="22"/>
          <w:szCs w:val="22"/>
          <w:lang w:eastAsia="en-US"/>
        </w:rPr>
      </w:pPr>
      <w:r>
        <w:rPr>
          <w:rFonts w:ascii="Arial" w:eastAsia="Calibri" w:hAnsi="Arial" w:cs="Arial"/>
          <w:i/>
          <w:sz w:val="22"/>
          <w:szCs w:val="22"/>
          <w:lang w:eastAsia="en-US"/>
        </w:rPr>
        <w:t>Il faut donc conseiller à monsieur GOULARD de privilégier la méthode à base d’activité en raison de la pertinence de la répartition des charges indirectes. Par ailleurs, l’entreprise étant en forte croissance, on peut supposer que de nouveaux débouchés puissent apparaître. Même si la formation « Manager des achats » est moins profitable, il faut continuer à la soutenir car elle est le produit phare de l’entreprise et elle peut conduire à ouvrir vers d’autres besoins en formation</w:t>
      </w:r>
      <w:r>
        <w:rPr>
          <w:rFonts w:ascii="Arial" w:eastAsia="Calibri" w:hAnsi="Arial" w:cs="Arial"/>
          <w:sz w:val="22"/>
          <w:szCs w:val="22"/>
          <w:lang w:eastAsia="en-US"/>
        </w:rPr>
        <w:t>.</w:t>
      </w:r>
    </w:p>
    <w:p w:rsidR="00AB031E" w:rsidRDefault="00AB031E">
      <w:pPr>
        <w:rPr>
          <w:rFonts w:ascii="Arial" w:hAnsi="Arial" w:cs="Arial"/>
          <w:b/>
          <w:sz w:val="22"/>
          <w:szCs w:val="22"/>
          <w:u w:val="single"/>
        </w:rPr>
      </w:pPr>
    </w:p>
    <w:p w:rsidR="007638D2" w:rsidRDefault="007638D2">
      <w:pPr>
        <w:rPr>
          <w:rFonts w:ascii="Arial" w:hAnsi="Arial" w:cs="Arial"/>
          <w:b/>
          <w:u w:val="single"/>
        </w:rPr>
      </w:pPr>
      <w:r>
        <w:rPr>
          <w:rFonts w:ascii="Arial" w:hAnsi="Arial" w:cs="Arial"/>
          <w:b/>
          <w:u w:val="single"/>
        </w:rPr>
        <w:br w:type="page"/>
      </w:r>
    </w:p>
    <w:p w:rsidR="00AB031E" w:rsidRDefault="00292E1D" w:rsidP="007638D2">
      <w:pPr>
        <w:jc w:val="center"/>
        <w:rPr>
          <w:rFonts w:ascii="Arial" w:eastAsia="Calibri" w:hAnsi="Arial" w:cs="Arial"/>
          <w:b/>
          <w:u w:val="single"/>
          <w:lang w:eastAsia="en-US"/>
        </w:rPr>
      </w:pPr>
      <w:r>
        <w:rPr>
          <w:rFonts w:ascii="Arial" w:hAnsi="Arial" w:cs="Arial"/>
          <w:b/>
          <w:u w:val="single"/>
        </w:rPr>
        <w:lastRenderedPageBreak/>
        <w:t xml:space="preserve">DOSSIER 2 – </w:t>
      </w:r>
      <w:r>
        <w:rPr>
          <w:rFonts w:ascii="Arial" w:eastAsia="Calibri" w:hAnsi="Arial" w:cs="Arial"/>
          <w:b/>
          <w:u w:val="single"/>
          <w:lang w:eastAsia="en-US"/>
        </w:rPr>
        <w:t>Gestion et contrôle budgétaire des ventes (4 points)</w:t>
      </w:r>
    </w:p>
    <w:p w:rsidR="00AB031E" w:rsidRDefault="00AB031E">
      <w:pPr>
        <w:rPr>
          <w:rFonts w:ascii="Arial" w:eastAsia="Calibri" w:hAnsi="Arial" w:cs="Arial"/>
          <w:b/>
          <w:sz w:val="22"/>
          <w:szCs w:val="22"/>
          <w:lang w:eastAsia="en-US"/>
        </w:rPr>
      </w:pPr>
    </w:p>
    <w:tbl>
      <w:tblPr>
        <w:tblW w:w="980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2DBDB" w:themeFill="accent2" w:themeFillTint="33"/>
        <w:tblLayout w:type="fixed"/>
        <w:tblLook w:val="0600" w:firstRow="0" w:lastRow="0" w:firstColumn="0" w:lastColumn="0" w:noHBand="1" w:noVBand="1"/>
      </w:tblPr>
      <w:tblGrid>
        <w:gridCol w:w="9807"/>
      </w:tblGrid>
      <w:tr w:rsidR="00AB031E" w:rsidRPr="007638D2" w:rsidTr="007638D2">
        <w:trPr>
          <w:trHeight w:val="244"/>
          <w:jc w:val="center"/>
        </w:trPr>
        <w:tc>
          <w:tcPr>
            <w:tcW w:w="9807"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00" w:type="dxa"/>
              <w:left w:w="100" w:type="dxa"/>
              <w:bottom w:w="100" w:type="dxa"/>
              <w:right w:w="100" w:type="dxa"/>
            </w:tcMar>
            <w:vAlign w:val="center"/>
          </w:tcPr>
          <w:p w:rsidR="00AB031E" w:rsidRPr="007638D2" w:rsidRDefault="000276D7" w:rsidP="007638D2">
            <w:pPr>
              <w:pStyle w:val="Sansinterligne"/>
              <w:jc w:val="center"/>
              <w:rPr>
                <w:rFonts w:ascii="Arial" w:eastAsia="Calibri" w:hAnsi="Arial" w:cs="Arial"/>
                <w:b/>
                <w:i/>
                <w:sz w:val="22"/>
              </w:rPr>
            </w:pPr>
            <w:r w:rsidRPr="007638D2">
              <w:rPr>
                <w:rFonts w:ascii="Arial" w:eastAsia="Calibri" w:hAnsi="Arial" w:cs="Arial"/>
                <w:b/>
                <w:i/>
                <w:sz w:val="22"/>
              </w:rPr>
              <w:t>Compétences évaluées</w:t>
            </w:r>
          </w:p>
        </w:tc>
      </w:tr>
      <w:tr w:rsidR="00AB031E" w:rsidRPr="007638D2" w:rsidTr="007638D2">
        <w:trPr>
          <w:trHeight w:val="468"/>
          <w:jc w:val="center"/>
        </w:trPr>
        <w:tc>
          <w:tcPr>
            <w:tcW w:w="9807" w:type="dxa"/>
            <w:tcBorders>
              <w:top w:val="none" w:sz="4" w:space="0" w:color="000000"/>
              <w:left w:val="single" w:sz="8" w:space="0" w:color="000000"/>
              <w:bottom w:val="single" w:sz="8" w:space="0" w:color="000000"/>
              <w:right w:val="single" w:sz="8" w:space="0" w:color="000000"/>
            </w:tcBorders>
            <w:shd w:val="clear" w:color="auto" w:fill="F2DBDB" w:themeFill="accent2" w:themeFillTint="33"/>
            <w:tcMar>
              <w:top w:w="100" w:type="dxa"/>
              <w:left w:w="100" w:type="dxa"/>
              <w:bottom w:w="100" w:type="dxa"/>
              <w:right w:w="100" w:type="dxa"/>
            </w:tcMar>
            <w:vAlign w:val="center"/>
          </w:tcPr>
          <w:p w:rsidR="00AB031E" w:rsidRPr="007638D2" w:rsidRDefault="00292E1D" w:rsidP="007638D2">
            <w:pPr>
              <w:spacing w:after="160"/>
              <w:rPr>
                <w:rFonts w:ascii="Arial" w:eastAsia="Calibri" w:hAnsi="Arial" w:cs="Arial"/>
                <w:i/>
                <w:sz w:val="22"/>
                <w:szCs w:val="22"/>
                <w:lang w:eastAsia="en-US"/>
              </w:rPr>
            </w:pPr>
            <w:r w:rsidRPr="007638D2">
              <w:rPr>
                <w:rFonts w:ascii="Arial" w:eastAsia="Calibri" w:hAnsi="Arial" w:cs="Arial"/>
                <w:i/>
                <w:sz w:val="22"/>
                <w:szCs w:val="22"/>
                <w:lang w:eastAsia="en-US"/>
              </w:rPr>
              <w:t>- Déterminer et appliquer une méthode adaptée à des calculs de prévisions commerciales pour conseiller le décideur.</w:t>
            </w:r>
          </w:p>
          <w:p w:rsidR="00AB031E" w:rsidRPr="007638D2" w:rsidRDefault="00292E1D">
            <w:pPr>
              <w:jc w:val="both"/>
              <w:rPr>
                <w:rFonts w:ascii="Arial" w:eastAsia="Calibri" w:hAnsi="Arial" w:cs="Arial"/>
                <w:i/>
                <w:sz w:val="22"/>
                <w:szCs w:val="22"/>
                <w:lang w:eastAsia="en-US"/>
              </w:rPr>
            </w:pPr>
            <w:r w:rsidRPr="007638D2">
              <w:rPr>
                <w:rFonts w:ascii="Arial" w:eastAsia="Calibri" w:hAnsi="Arial" w:cs="Arial"/>
                <w:i/>
                <w:sz w:val="22"/>
                <w:szCs w:val="22"/>
                <w:lang w:eastAsia="en-US"/>
              </w:rPr>
              <w:t>- Rédiger une note de synthèse sur les écarts calculés.</w:t>
            </w:r>
          </w:p>
        </w:tc>
      </w:tr>
    </w:tbl>
    <w:p w:rsidR="00AB031E" w:rsidRDefault="00292E1D" w:rsidP="007638D2">
      <w:pPr>
        <w:pBdr>
          <w:top w:val="none" w:sz="4" w:space="15" w:color="000000"/>
        </w:pBdr>
        <w:spacing w:before="120"/>
        <w:jc w:val="both"/>
        <w:rPr>
          <w:rFonts w:ascii="Arial" w:eastAsia="Calibri" w:hAnsi="Arial" w:cs="Arial"/>
          <w:b/>
          <w:sz w:val="22"/>
          <w:lang w:eastAsia="en-US"/>
        </w:rPr>
      </w:pPr>
      <w:r>
        <w:rPr>
          <w:rFonts w:ascii="Arial" w:eastAsia="Calibri" w:hAnsi="Arial" w:cs="Arial"/>
          <w:b/>
          <w:sz w:val="22"/>
          <w:lang w:eastAsia="en-US"/>
        </w:rPr>
        <w:t xml:space="preserve">2.1 </w:t>
      </w:r>
      <w:bookmarkStart w:id="0" w:name="_MON_1482215837"/>
      <w:bookmarkStart w:id="1" w:name="_MON_1482215965"/>
      <w:bookmarkEnd w:id="0"/>
      <w:bookmarkEnd w:id="1"/>
      <w:r>
        <w:rPr>
          <w:rFonts w:ascii="Arial" w:eastAsia="Calibri" w:hAnsi="Arial" w:cs="Arial"/>
          <w:b/>
          <w:sz w:val="22"/>
          <w:lang w:eastAsia="en-US"/>
        </w:rPr>
        <w:t>Procéder à la détermination des prévisions de ventes, en choisissant et en justifiant une méthode adaptée aux calculs de ces prévisions pour 2020 pour chacune des formations.</w:t>
      </w:r>
    </w:p>
    <w:p w:rsidR="00AB031E" w:rsidRDefault="00292E1D" w:rsidP="007638D2">
      <w:pPr>
        <w:pBdr>
          <w:top w:val="none" w:sz="4" w:space="15" w:color="000000"/>
        </w:pBdr>
        <w:spacing w:before="120"/>
        <w:jc w:val="both"/>
        <w:rPr>
          <w:rFonts w:ascii="Arial" w:eastAsia="Calibri" w:hAnsi="Arial" w:cs="Arial"/>
          <w:sz w:val="22"/>
          <w:szCs w:val="22"/>
          <w:lang w:eastAsia="en-US"/>
        </w:rPr>
      </w:pPr>
      <w:r>
        <w:rPr>
          <w:rFonts w:ascii="Arial" w:eastAsia="Calibri" w:hAnsi="Arial" w:cs="Arial"/>
          <w:sz w:val="22"/>
          <w:szCs w:val="22"/>
          <w:lang w:eastAsia="en-US"/>
        </w:rPr>
        <w:t xml:space="preserve">Pour la formation </w:t>
      </w:r>
      <w:r>
        <w:rPr>
          <w:rFonts w:ascii="Arial" w:eastAsia="Calibri" w:hAnsi="Arial" w:cs="Arial"/>
          <w:b/>
          <w:sz w:val="22"/>
          <w:szCs w:val="22"/>
          <w:lang w:eastAsia="en-US"/>
        </w:rPr>
        <w:t xml:space="preserve">Manager des achats, </w:t>
      </w:r>
      <w:r>
        <w:rPr>
          <w:rFonts w:ascii="Arial" w:eastAsia="Calibri" w:hAnsi="Arial" w:cs="Arial"/>
          <w:sz w:val="22"/>
          <w:szCs w:val="22"/>
          <w:lang w:eastAsia="en-US"/>
        </w:rPr>
        <w:t>la tendance exponentielle doit être retenue car le coefficient de corrélation est le plus élevé.</w:t>
      </w:r>
    </w:p>
    <w:p w:rsidR="00AB031E" w:rsidRDefault="00292E1D" w:rsidP="007638D2">
      <w:pPr>
        <w:pBdr>
          <w:top w:val="none" w:sz="4" w:space="15" w:color="000000"/>
        </w:pBdr>
        <w:spacing w:before="120"/>
        <w:jc w:val="both"/>
        <w:rPr>
          <w:rFonts w:ascii="Arial" w:eastAsia="Calibri" w:hAnsi="Arial" w:cs="Arial"/>
          <w:sz w:val="22"/>
          <w:szCs w:val="22"/>
          <w:lang w:eastAsia="en-US"/>
        </w:rPr>
      </w:pPr>
      <w:r>
        <w:rPr>
          <w:rFonts w:ascii="Arial" w:eastAsia="Calibri" w:hAnsi="Arial" w:cs="Arial"/>
          <w:sz w:val="22"/>
          <w:szCs w:val="22"/>
          <w:lang w:eastAsia="en-US"/>
        </w:rPr>
        <w:t xml:space="preserve">Équation de la tendance de la forme Y = B </w:t>
      </w:r>
      <w:r>
        <w:rPr>
          <w:rFonts w:ascii="Arial" w:eastAsia="Calibri" w:hAnsi="Arial" w:cs="Arial"/>
          <w:sz w:val="22"/>
          <w:szCs w:val="22"/>
          <w:vertAlign w:val="subscript"/>
          <w:lang w:eastAsia="en-US"/>
        </w:rPr>
        <w:t>*</w:t>
      </w:r>
      <w:r>
        <w:rPr>
          <w:rFonts w:ascii="Arial" w:eastAsia="Calibri" w:hAnsi="Arial" w:cs="Arial"/>
          <w:sz w:val="22"/>
          <w:szCs w:val="22"/>
          <w:lang w:eastAsia="en-US"/>
        </w:rPr>
        <w:t xml:space="preserve"> A</w:t>
      </w:r>
      <w:r>
        <w:rPr>
          <w:rFonts w:ascii="Arial" w:eastAsia="Calibri" w:hAnsi="Arial" w:cs="Arial"/>
          <w:sz w:val="22"/>
          <w:szCs w:val="22"/>
          <w:vertAlign w:val="superscript"/>
          <w:lang w:eastAsia="en-US"/>
        </w:rPr>
        <w:t>X</w:t>
      </w:r>
      <w:r>
        <w:rPr>
          <w:rFonts w:ascii="Arial" w:eastAsia="Calibri" w:hAnsi="Arial" w:cs="Arial"/>
          <w:sz w:val="22"/>
          <w:szCs w:val="22"/>
          <w:lang w:eastAsia="en-US"/>
        </w:rPr>
        <w:t xml:space="preserve"> : </w:t>
      </w:r>
    </w:p>
    <w:p w:rsidR="00AB031E" w:rsidRDefault="00292E1D" w:rsidP="007638D2">
      <w:pPr>
        <w:pBdr>
          <w:top w:val="none" w:sz="4" w:space="15" w:color="000000"/>
        </w:pBdr>
        <w:spacing w:before="120"/>
        <w:jc w:val="both"/>
        <w:rPr>
          <w:rFonts w:ascii="Arial" w:eastAsia="Calibri" w:hAnsi="Arial" w:cs="Arial"/>
          <w:sz w:val="22"/>
          <w:szCs w:val="22"/>
          <w:lang w:eastAsia="en-US"/>
        </w:rPr>
      </w:pPr>
      <w:r>
        <w:rPr>
          <w:rFonts w:ascii="Arial" w:eastAsia="Calibri" w:hAnsi="Arial" w:cs="Arial"/>
          <w:sz w:val="22"/>
          <w:szCs w:val="22"/>
          <w:lang w:eastAsia="en-US"/>
        </w:rPr>
        <w:t xml:space="preserve">Y = 13,565 </w:t>
      </w:r>
      <w:r>
        <w:rPr>
          <w:rFonts w:ascii="Arial" w:eastAsia="Calibri" w:hAnsi="Arial" w:cs="Arial"/>
          <w:sz w:val="22"/>
          <w:szCs w:val="22"/>
          <w:vertAlign w:val="subscript"/>
          <w:lang w:eastAsia="en-US"/>
        </w:rPr>
        <w:t>*</w:t>
      </w:r>
      <w:r>
        <w:rPr>
          <w:rFonts w:ascii="Arial" w:eastAsia="Calibri" w:hAnsi="Arial" w:cs="Arial"/>
          <w:sz w:val="22"/>
          <w:szCs w:val="22"/>
          <w:lang w:eastAsia="en-US"/>
        </w:rPr>
        <w:t xml:space="preserve"> 1,341</w:t>
      </w:r>
      <w:r>
        <w:rPr>
          <w:rFonts w:ascii="Arial" w:eastAsia="Calibri" w:hAnsi="Arial" w:cs="Arial"/>
          <w:sz w:val="22"/>
          <w:szCs w:val="22"/>
          <w:vertAlign w:val="superscript"/>
          <w:lang w:eastAsia="en-US"/>
        </w:rPr>
        <w:t>X</w:t>
      </w:r>
    </w:p>
    <w:p w:rsidR="00AB031E" w:rsidRDefault="00292E1D" w:rsidP="007638D2">
      <w:pPr>
        <w:pBdr>
          <w:top w:val="none" w:sz="4" w:space="15" w:color="000000"/>
        </w:pBdr>
        <w:spacing w:before="120"/>
        <w:jc w:val="both"/>
        <w:rPr>
          <w:rFonts w:ascii="Arial" w:eastAsia="Calibri" w:hAnsi="Arial" w:cs="Arial"/>
          <w:sz w:val="22"/>
          <w:szCs w:val="22"/>
          <w:lang w:eastAsia="en-US"/>
        </w:rPr>
      </w:pPr>
      <w:r>
        <w:rPr>
          <w:rFonts w:ascii="Arial" w:eastAsia="Calibri" w:hAnsi="Arial" w:cs="Arial"/>
          <w:sz w:val="22"/>
          <w:szCs w:val="22"/>
          <w:lang w:eastAsia="en-US"/>
        </w:rPr>
        <w:t xml:space="preserve">Prévisions 2020 = 13,565 </w:t>
      </w:r>
      <w:r>
        <w:rPr>
          <w:rFonts w:ascii="Arial" w:eastAsia="Calibri" w:hAnsi="Arial" w:cs="Arial"/>
          <w:sz w:val="22"/>
          <w:szCs w:val="22"/>
          <w:vertAlign w:val="subscript"/>
          <w:lang w:eastAsia="en-US"/>
        </w:rPr>
        <w:t>*</w:t>
      </w:r>
      <w:r>
        <w:rPr>
          <w:rFonts w:ascii="Arial" w:eastAsia="Calibri" w:hAnsi="Arial" w:cs="Arial"/>
          <w:sz w:val="22"/>
          <w:szCs w:val="22"/>
          <w:lang w:eastAsia="en-US"/>
        </w:rPr>
        <w:t xml:space="preserve"> 1,341</w:t>
      </w:r>
      <w:r>
        <w:rPr>
          <w:rFonts w:ascii="Arial" w:eastAsia="Calibri" w:hAnsi="Arial" w:cs="Arial"/>
          <w:szCs w:val="22"/>
          <w:vertAlign w:val="superscript"/>
          <w:lang w:eastAsia="en-US"/>
        </w:rPr>
        <w:t>9</w:t>
      </w:r>
      <w:r>
        <w:rPr>
          <w:rFonts w:ascii="Arial" w:eastAsia="Calibri" w:hAnsi="Arial" w:cs="Arial"/>
          <w:sz w:val="22"/>
          <w:szCs w:val="22"/>
          <w:lang w:eastAsia="en-US"/>
        </w:rPr>
        <w:t xml:space="preserve"> = 190,2 soit </w:t>
      </w:r>
      <w:r>
        <w:rPr>
          <w:rFonts w:ascii="Arial" w:eastAsia="Calibri" w:hAnsi="Arial" w:cs="Arial"/>
          <w:b/>
          <w:sz w:val="22"/>
          <w:szCs w:val="22"/>
          <w:lang w:eastAsia="en-US"/>
        </w:rPr>
        <w:t>190 unités</w:t>
      </w:r>
    </w:p>
    <w:p w:rsidR="00AB031E" w:rsidRDefault="00292E1D" w:rsidP="007638D2">
      <w:pPr>
        <w:pBdr>
          <w:top w:val="none" w:sz="4" w:space="15" w:color="000000"/>
        </w:pBdr>
        <w:spacing w:before="240"/>
        <w:jc w:val="both"/>
        <w:rPr>
          <w:rFonts w:ascii="Arial" w:eastAsia="Calibri" w:hAnsi="Arial" w:cs="Arial"/>
          <w:sz w:val="22"/>
          <w:szCs w:val="22"/>
          <w:lang w:eastAsia="en-US"/>
        </w:rPr>
      </w:pPr>
      <w:r>
        <w:rPr>
          <w:rFonts w:ascii="Arial" w:eastAsia="Calibri" w:hAnsi="Arial" w:cs="Arial"/>
          <w:sz w:val="22"/>
          <w:szCs w:val="22"/>
          <w:lang w:eastAsia="en-US"/>
        </w:rPr>
        <w:t xml:space="preserve">Les ventes sont régulières pour la formation </w:t>
      </w:r>
      <w:r>
        <w:rPr>
          <w:rFonts w:ascii="Arial" w:eastAsia="Calibri" w:hAnsi="Arial" w:cs="Arial"/>
          <w:b/>
          <w:sz w:val="22"/>
          <w:szCs w:val="22"/>
          <w:lang w:eastAsia="en-US"/>
        </w:rPr>
        <w:t>Certification acheteur</w:t>
      </w:r>
      <w:r>
        <w:rPr>
          <w:rFonts w:ascii="Arial" w:eastAsia="Calibri" w:hAnsi="Arial" w:cs="Arial"/>
          <w:sz w:val="22"/>
          <w:szCs w:val="22"/>
          <w:lang w:eastAsia="en-US"/>
        </w:rPr>
        <w:t>. Il faut retenir la tendance linéaire donc de la forme y = ax + b. (coefficient de corrélation par ailleurs plus élevé)</w:t>
      </w:r>
    </w:p>
    <w:p w:rsidR="00AB031E" w:rsidRDefault="00292E1D" w:rsidP="007638D2">
      <w:pPr>
        <w:pBdr>
          <w:top w:val="none" w:sz="4" w:space="15" w:color="000000"/>
        </w:pBdr>
        <w:spacing w:before="120"/>
        <w:jc w:val="both"/>
        <w:rPr>
          <w:rFonts w:ascii="Arial" w:eastAsia="Calibri" w:hAnsi="Arial" w:cs="Arial"/>
          <w:sz w:val="22"/>
          <w:szCs w:val="22"/>
          <w:lang w:eastAsia="en-US"/>
        </w:rPr>
      </w:pPr>
      <w:r>
        <w:rPr>
          <w:rFonts w:ascii="Arial" w:eastAsia="Calibri" w:hAnsi="Arial" w:cs="Arial"/>
          <w:sz w:val="22"/>
          <w:szCs w:val="22"/>
          <w:lang w:eastAsia="en-US"/>
        </w:rPr>
        <w:t>y = 9,4 x + 3</w:t>
      </w:r>
    </w:p>
    <w:p w:rsidR="00AB031E" w:rsidRDefault="00292E1D">
      <w:pPr>
        <w:spacing w:before="120"/>
        <w:jc w:val="both"/>
        <w:rPr>
          <w:rFonts w:ascii="Arial" w:eastAsia="Calibri" w:hAnsi="Arial" w:cs="Arial"/>
          <w:b/>
          <w:sz w:val="22"/>
          <w:szCs w:val="22"/>
          <w:lang w:eastAsia="en-US"/>
        </w:rPr>
      </w:pPr>
      <w:r>
        <w:rPr>
          <w:rFonts w:ascii="Arial" w:eastAsia="Calibri" w:hAnsi="Arial" w:cs="Arial"/>
          <w:sz w:val="22"/>
          <w:szCs w:val="22"/>
          <w:lang w:eastAsia="en-US"/>
        </w:rPr>
        <w:t xml:space="preserve">Prévisions 2020 = 9,4 x 5 + 3 = </w:t>
      </w:r>
      <w:r>
        <w:rPr>
          <w:rFonts w:ascii="Arial" w:eastAsia="Calibri" w:hAnsi="Arial" w:cs="Arial"/>
          <w:b/>
          <w:sz w:val="22"/>
          <w:szCs w:val="22"/>
          <w:lang w:eastAsia="en-US"/>
        </w:rPr>
        <w:t>50 unités</w:t>
      </w:r>
    </w:p>
    <w:p w:rsidR="00AB031E" w:rsidRDefault="00292E1D">
      <w:pPr>
        <w:pStyle w:val="Paragraphedeliste"/>
        <w:numPr>
          <w:ilvl w:val="1"/>
          <w:numId w:val="17"/>
        </w:numPr>
        <w:spacing w:before="120"/>
        <w:jc w:val="both"/>
        <w:rPr>
          <w:rFonts w:ascii="Arial" w:eastAsia="Calibri" w:hAnsi="Arial" w:cs="Arial"/>
          <w:b/>
          <w:sz w:val="22"/>
          <w:lang w:eastAsia="en-US"/>
        </w:rPr>
      </w:pPr>
      <w:r>
        <w:rPr>
          <w:rFonts w:ascii="Arial" w:eastAsia="Calibri" w:hAnsi="Arial" w:cs="Arial"/>
          <w:b/>
          <w:sz w:val="22"/>
          <w:lang w:eastAsia="en-US"/>
        </w:rPr>
        <w:t>Rédiger un document, d’une page environ, à l’attention de monsieur GOULARD qui analysera les prévisions des ventes et les écarts calculés afin d’expliciter les recommandations à mettre en œuvre en matière de performance commerciale.</w:t>
      </w:r>
    </w:p>
    <w:p w:rsidR="00AB031E" w:rsidRPr="007638D2" w:rsidRDefault="00292E1D" w:rsidP="007638D2">
      <w:pPr>
        <w:spacing w:before="240"/>
        <w:jc w:val="both"/>
        <w:rPr>
          <w:rFonts w:ascii="Arial" w:eastAsia="Calibri" w:hAnsi="Arial" w:cs="Arial"/>
          <w:sz w:val="22"/>
          <w:szCs w:val="22"/>
          <w:lang w:eastAsia="en-US"/>
        </w:rPr>
      </w:pPr>
      <w:r w:rsidRPr="007638D2">
        <w:rPr>
          <w:rFonts w:ascii="Arial" w:eastAsia="Calibri" w:hAnsi="Arial" w:cs="Arial"/>
          <w:sz w:val="22"/>
          <w:szCs w:val="22"/>
          <w:lang w:eastAsia="en-US"/>
        </w:rPr>
        <w:t>Notions attendues dans le développement :</w:t>
      </w:r>
    </w:p>
    <w:p w:rsidR="00AB031E" w:rsidRDefault="00292E1D">
      <w:pPr>
        <w:pStyle w:val="Paragraphedeliste"/>
        <w:numPr>
          <w:ilvl w:val="0"/>
          <w:numId w:val="19"/>
        </w:numPr>
        <w:spacing w:before="240"/>
        <w:jc w:val="both"/>
        <w:rPr>
          <w:rFonts w:ascii="Arial" w:eastAsia="Calibri" w:hAnsi="Arial" w:cs="Arial"/>
          <w:sz w:val="22"/>
          <w:szCs w:val="22"/>
          <w:lang w:eastAsia="en-US"/>
        </w:rPr>
      </w:pPr>
      <w:r>
        <w:rPr>
          <w:rFonts w:ascii="Arial" w:eastAsia="Calibri" w:hAnsi="Arial" w:cs="Arial"/>
          <w:sz w:val="22"/>
          <w:szCs w:val="22"/>
          <w:lang w:eastAsia="en-US"/>
        </w:rPr>
        <w:t>Analyse de l’évolution des ventes ;</w:t>
      </w:r>
    </w:p>
    <w:p w:rsidR="00AB031E" w:rsidRDefault="00292E1D">
      <w:pPr>
        <w:pStyle w:val="Paragraphedeliste"/>
        <w:numPr>
          <w:ilvl w:val="0"/>
          <w:numId w:val="19"/>
        </w:numPr>
        <w:spacing w:before="240"/>
        <w:jc w:val="both"/>
        <w:rPr>
          <w:rFonts w:ascii="Arial" w:eastAsia="Calibri" w:hAnsi="Arial" w:cs="Arial"/>
          <w:sz w:val="22"/>
          <w:szCs w:val="22"/>
          <w:lang w:eastAsia="en-US"/>
        </w:rPr>
      </w:pPr>
      <w:r>
        <w:rPr>
          <w:rFonts w:ascii="Arial" w:eastAsia="Calibri" w:hAnsi="Arial" w:cs="Arial"/>
          <w:sz w:val="22"/>
          <w:szCs w:val="22"/>
          <w:lang w:eastAsia="en-US"/>
        </w:rPr>
        <w:t>Analyse contextuelle de chaque écart.</w:t>
      </w:r>
    </w:p>
    <w:p w:rsidR="00AB031E" w:rsidRDefault="00292E1D">
      <w:pPr>
        <w:spacing w:before="240"/>
        <w:jc w:val="both"/>
        <w:rPr>
          <w:rFonts w:ascii="Arial" w:eastAsia="Calibri" w:hAnsi="Arial" w:cs="Arial"/>
          <w:sz w:val="22"/>
          <w:szCs w:val="22"/>
          <w:lang w:eastAsia="en-US"/>
        </w:rPr>
      </w:pPr>
      <w:r>
        <w:rPr>
          <w:rFonts w:ascii="Arial" w:eastAsia="Calibri" w:hAnsi="Arial" w:cs="Arial"/>
          <w:sz w:val="22"/>
          <w:szCs w:val="22"/>
          <w:lang w:eastAsia="en-US"/>
        </w:rPr>
        <w:t>Exemple de rédaction :</w:t>
      </w:r>
    </w:p>
    <w:p w:rsidR="00AB031E" w:rsidRDefault="00292E1D">
      <w:pPr>
        <w:spacing w:before="240"/>
        <w:jc w:val="both"/>
        <w:rPr>
          <w:rFonts w:ascii="Arial" w:eastAsia="Calibri" w:hAnsi="Arial" w:cs="Arial"/>
          <w:i/>
          <w:sz w:val="22"/>
          <w:szCs w:val="22"/>
        </w:rPr>
      </w:pPr>
      <w:r>
        <w:rPr>
          <w:rFonts w:ascii="Arial" w:eastAsia="Calibri" w:hAnsi="Arial" w:cs="Arial"/>
          <w:i/>
          <w:sz w:val="22"/>
          <w:szCs w:val="22"/>
          <w:lang w:eastAsia="en-US"/>
        </w:rPr>
        <w:t>Les prévisions des ventes montrent une tendance exponentielle pour les ventes de formation « manager des achats », ce qui traduit bien la forte croissance de l’entreprise.</w:t>
      </w:r>
    </w:p>
    <w:p w:rsidR="00AB031E" w:rsidRDefault="00292E1D">
      <w:pPr>
        <w:spacing w:before="120"/>
        <w:jc w:val="both"/>
        <w:rPr>
          <w:rFonts w:ascii="Arial" w:eastAsia="Calibri" w:hAnsi="Arial" w:cs="Arial"/>
          <w:i/>
          <w:sz w:val="22"/>
          <w:szCs w:val="22"/>
        </w:rPr>
      </w:pPr>
      <w:r>
        <w:rPr>
          <w:rFonts w:ascii="Arial" w:eastAsia="Calibri" w:hAnsi="Arial" w:cs="Arial"/>
          <w:i/>
          <w:sz w:val="22"/>
          <w:szCs w:val="22"/>
          <w:lang w:eastAsia="en-US"/>
        </w:rPr>
        <w:t>L’évolution des ventes de la formation « Certification acheteur » est linéaire : cette formation n’est mise en place que depuis 4 ans et elle progresse de façon continue. Par ailleurs, elle n’est mise en place que dans 2 régions. L’évolution des ventes et l’expertise de la société va permettre de l’étendre très rapidement sur d’autres régions.</w:t>
      </w:r>
    </w:p>
    <w:p w:rsidR="00AB031E" w:rsidRDefault="00292E1D">
      <w:pPr>
        <w:spacing w:before="120"/>
        <w:jc w:val="both"/>
        <w:rPr>
          <w:rFonts w:ascii="Arial" w:eastAsia="Calibri" w:hAnsi="Arial" w:cs="Arial"/>
          <w:i/>
          <w:sz w:val="22"/>
          <w:szCs w:val="22"/>
        </w:rPr>
      </w:pPr>
      <w:r>
        <w:rPr>
          <w:rFonts w:ascii="Arial" w:eastAsia="Calibri" w:hAnsi="Arial" w:cs="Arial"/>
          <w:i/>
          <w:sz w:val="22"/>
          <w:szCs w:val="22"/>
          <w:lang w:eastAsia="en-US"/>
        </w:rPr>
        <w:t xml:space="preserve">Le contrôle budgétaire montre que les écarts sur prix sont favorables pour la formation Manager des achats, ce qui laisse à penser que peu de remise ont été accordées puisque les tarifs prévisionnels sont établis à partir des réductions accordées lors des négociations de tarifs des années précédentes. Cela s’explique par le fait que cette formation, produit phare de l’entreprise, est maintenant bien implantée et que sa notoriété est acquise. </w:t>
      </w:r>
    </w:p>
    <w:p w:rsidR="00AB031E" w:rsidRDefault="00292E1D">
      <w:pPr>
        <w:spacing w:before="120"/>
        <w:jc w:val="both"/>
        <w:rPr>
          <w:rFonts w:ascii="Arial" w:eastAsia="Calibri" w:hAnsi="Arial" w:cs="Arial"/>
          <w:i/>
          <w:sz w:val="22"/>
          <w:szCs w:val="22"/>
        </w:rPr>
      </w:pPr>
      <w:r>
        <w:rPr>
          <w:rFonts w:ascii="Arial" w:eastAsia="Calibri" w:hAnsi="Arial" w:cs="Arial"/>
          <w:i/>
          <w:sz w:val="22"/>
          <w:szCs w:val="22"/>
          <w:lang w:eastAsia="en-US"/>
        </w:rPr>
        <w:t>En revanche, pour la formation « Certification acheteur », davantage de remises ont été accordées. Cette formation étant relativement nouvelle, les commerciaux ont sans doute souhaité la développer et l’asseoir solidement sur le marché.</w:t>
      </w:r>
    </w:p>
    <w:p w:rsidR="00AB031E" w:rsidRDefault="00292E1D">
      <w:pPr>
        <w:spacing w:before="120"/>
        <w:jc w:val="both"/>
        <w:rPr>
          <w:rFonts w:ascii="Arial" w:eastAsia="Calibri" w:hAnsi="Arial" w:cs="Arial"/>
          <w:i/>
          <w:sz w:val="22"/>
          <w:szCs w:val="22"/>
        </w:rPr>
      </w:pPr>
      <w:r>
        <w:rPr>
          <w:rFonts w:ascii="Arial" w:eastAsia="Calibri" w:hAnsi="Arial" w:cs="Arial"/>
          <w:i/>
          <w:sz w:val="22"/>
          <w:szCs w:val="22"/>
          <w:lang w:eastAsia="en-US"/>
        </w:rPr>
        <w:t>De plus, l’écart sur mix montre qu’elle a été privilégiée par rapport à l’autre formation, ce qui globalement a été défavorable (d’un point de vue comptable) à l’entreprise, mais doit être poursuivi pour développer sa croissance.</w:t>
      </w:r>
    </w:p>
    <w:p w:rsidR="00AB031E" w:rsidRPr="007638D2" w:rsidRDefault="00292E1D" w:rsidP="007638D2">
      <w:pPr>
        <w:spacing w:before="120"/>
        <w:jc w:val="both"/>
        <w:rPr>
          <w:rFonts w:ascii="Arial" w:eastAsia="Calibri" w:hAnsi="Arial" w:cs="Arial"/>
          <w:i/>
          <w:sz w:val="22"/>
          <w:szCs w:val="22"/>
        </w:rPr>
      </w:pPr>
      <w:r>
        <w:rPr>
          <w:rFonts w:ascii="Arial" w:eastAsia="Calibri" w:hAnsi="Arial" w:cs="Arial"/>
          <w:i/>
          <w:sz w:val="22"/>
          <w:szCs w:val="22"/>
          <w:lang w:eastAsia="en-US"/>
        </w:rPr>
        <w:t>Les écarts sur volume sont favorables car le nombre de formations vendues est plus élevé que prévu ce qui traduit bien la croissance importante de l’entreprise.</w:t>
      </w:r>
      <w:r>
        <w:rPr>
          <w:rFonts w:ascii="Arial" w:hAnsi="Arial" w:cs="Arial"/>
          <w:b/>
          <w:sz w:val="22"/>
          <w:szCs w:val="22"/>
          <w:u w:val="single"/>
        </w:rPr>
        <w:br w:type="page"/>
      </w:r>
    </w:p>
    <w:p w:rsidR="00AB031E" w:rsidRDefault="00292E1D" w:rsidP="007638D2">
      <w:pPr>
        <w:jc w:val="center"/>
        <w:rPr>
          <w:rFonts w:ascii="Arial" w:hAnsi="Arial" w:cs="Arial"/>
          <w:b/>
          <w:sz w:val="22"/>
          <w:szCs w:val="22"/>
          <w:u w:val="single"/>
        </w:rPr>
      </w:pPr>
      <w:bookmarkStart w:id="2" w:name="_GoBack"/>
      <w:bookmarkEnd w:id="2"/>
      <w:r>
        <w:rPr>
          <w:rFonts w:ascii="Arial" w:hAnsi="Arial" w:cs="Arial"/>
          <w:b/>
          <w:sz w:val="22"/>
          <w:szCs w:val="22"/>
          <w:u w:val="single"/>
        </w:rPr>
        <w:lastRenderedPageBreak/>
        <w:t xml:space="preserve">DOSSIER 3 – </w:t>
      </w:r>
      <w:r>
        <w:rPr>
          <w:rFonts w:ascii="Arial" w:eastAsia="Calibri" w:hAnsi="Arial" w:cs="Arial"/>
          <w:b/>
          <w:sz w:val="22"/>
          <w:szCs w:val="22"/>
          <w:u w:val="single"/>
          <w:lang w:eastAsia="en-US"/>
        </w:rPr>
        <w:t>Mise en place d’une nouvelle formation (5 points)</w:t>
      </w:r>
    </w:p>
    <w:p w:rsidR="00AB031E" w:rsidRDefault="00AB031E">
      <w:pPr>
        <w:rPr>
          <w:rFonts w:ascii="Arial" w:hAnsi="Arial" w:cs="Arial"/>
          <w:b/>
          <w:sz w:val="22"/>
          <w:szCs w:val="22"/>
          <w:u w:val="single"/>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639"/>
      </w:tblGrid>
      <w:tr w:rsidR="00AB031E" w:rsidTr="007638D2">
        <w:trPr>
          <w:trHeight w:val="119"/>
          <w:jc w:val="center"/>
        </w:trPr>
        <w:tc>
          <w:tcPr>
            <w:tcW w:w="9639"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00" w:type="dxa"/>
              <w:left w:w="100" w:type="dxa"/>
              <w:bottom w:w="100" w:type="dxa"/>
              <w:right w:w="100" w:type="dxa"/>
            </w:tcMar>
            <w:vAlign w:val="center"/>
          </w:tcPr>
          <w:p w:rsidR="00AB031E" w:rsidRDefault="000276D7">
            <w:pPr>
              <w:jc w:val="center"/>
              <w:rPr>
                <w:rFonts w:ascii="Arial" w:eastAsia="Calibri" w:hAnsi="Arial" w:cs="Arial"/>
                <w:b/>
                <w:sz w:val="22"/>
                <w:szCs w:val="22"/>
                <w:lang w:eastAsia="en-US"/>
              </w:rPr>
            </w:pPr>
            <w:r>
              <w:rPr>
                <w:rFonts w:ascii="Arial" w:eastAsia="Calibri" w:hAnsi="Arial" w:cs="Arial"/>
                <w:b/>
                <w:sz w:val="22"/>
                <w:szCs w:val="22"/>
                <w:lang w:eastAsia="en-US"/>
              </w:rPr>
              <w:t>Compétences évaluées</w:t>
            </w:r>
          </w:p>
        </w:tc>
      </w:tr>
      <w:tr w:rsidR="00AB031E" w:rsidRPr="007638D2" w:rsidTr="007638D2">
        <w:trPr>
          <w:jc w:val="center"/>
        </w:trPr>
        <w:tc>
          <w:tcPr>
            <w:tcW w:w="9639" w:type="dxa"/>
            <w:shd w:val="clear" w:color="auto" w:fill="F2DBDB" w:themeFill="accent2" w:themeFillTint="33"/>
            <w:vAlign w:val="center"/>
          </w:tcPr>
          <w:p w:rsidR="00AB031E" w:rsidRPr="007638D2" w:rsidRDefault="00292E1D">
            <w:pPr>
              <w:rPr>
                <w:rFonts w:ascii="Arial" w:eastAsia="Calibri" w:hAnsi="Arial" w:cs="Arial"/>
                <w:i/>
                <w:sz w:val="22"/>
                <w:szCs w:val="22"/>
                <w:lang w:eastAsia="en-US"/>
              </w:rPr>
            </w:pPr>
            <w:r w:rsidRPr="007638D2">
              <w:rPr>
                <w:rFonts w:ascii="Arial" w:eastAsia="Calibri" w:hAnsi="Arial" w:cs="Arial"/>
                <w:i/>
                <w:sz w:val="22"/>
                <w:szCs w:val="22"/>
                <w:lang w:eastAsia="en-US"/>
              </w:rPr>
              <w:t>- Calculer et interpréter des coûts, des marges et des résultats dans un contexte donné.</w:t>
            </w:r>
          </w:p>
          <w:p w:rsidR="00AB031E" w:rsidRPr="007638D2" w:rsidRDefault="00292E1D">
            <w:pPr>
              <w:rPr>
                <w:rFonts w:ascii="Arial" w:eastAsia="Calibri" w:hAnsi="Arial" w:cs="Arial"/>
                <w:i/>
                <w:sz w:val="22"/>
                <w:szCs w:val="22"/>
                <w:lang w:eastAsia="en-US"/>
              </w:rPr>
            </w:pPr>
            <w:r w:rsidRPr="007638D2">
              <w:rPr>
                <w:rFonts w:ascii="Arial" w:eastAsia="Calibri" w:hAnsi="Arial" w:cs="Arial"/>
                <w:i/>
                <w:sz w:val="22"/>
                <w:szCs w:val="22"/>
                <w:lang w:eastAsia="en-US"/>
              </w:rPr>
              <w:t>- Rédiger un argumentaire afin de conseiller le décideur.</w:t>
            </w:r>
          </w:p>
        </w:tc>
      </w:tr>
      <w:tr w:rsidR="00AB031E" w:rsidRPr="007638D2" w:rsidTr="007638D2">
        <w:trPr>
          <w:trHeight w:val="468"/>
          <w:jc w:val="center"/>
        </w:trPr>
        <w:tc>
          <w:tcPr>
            <w:tcW w:w="9639" w:type="dxa"/>
            <w:tcBorders>
              <w:top w:val="none" w:sz="4" w:space="0" w:color="000000"/>
              <w:left w:val="single" w:sz="8" w:space="0" w:color="000000"/>
              <w:bottom w:val="single" w:sz="8" w:space="0" w:color="000000"/>
              <w:right w:val="single" w:sz="8" w:space="0" w:color="000000"/>
            </w:tcBorders>
            <w:shd w:val="clear" w:color="auto" w:fill="F2DBDB" w:themeFill="accent2" w:themeFillTint="33"/>
            <w:tcMar>
              <w:top w:w="100" w:type="dxa"/>
              <w:left w:w="100" w:type="dxa"/>
              <w:bottom w:w="100" w:type="dxa"/>
              <w:right w:w="100" w:type="dxa"/>
            </w:tcMar>
            <w:vAlign w:val="center"/>
          </w:tcPr>
          <w:p w:rsidR="00AB031E" w:rsidRPr="007638D2" w:rsidRDefault="00292E1D">
            <w:pPr>
              <w:rPr>
                <w:rFonts w:ascii="Arial" w:eastAsia="Calibri" w:hAnsi="Arial" w:cs="Arial"/>
                <w:i/>
                <w:sz w:val="22"/>
                <w:szCs w:val="22"/>
                <w:lang w:eastAsia="en-US"/>
              </w:rPr>
            </w:pPr>
            <w:r w:rsidRPr="007638D2">
              <w:rPr>
                <w:rFonts w:ascii="Arial" w:eastAsia="Calibri" w:hAnsi="Arial" w:cs="Arial"/>
                <w:i/>
                <w:sz w:val="22"/>
                <w:szCs w:val="22"/>
                <w:lang w:eastAsia="en-US"/>
              </w:rPr>
              <w:t xml:space="preserve">- Élaborer et résoudre une programmation de la production à l’aide de la programmation linéaire ou de l’ordonnancement. </w:t>
            </w:r>
          </w:p>
        </w:tc>
      </w:tr>
    </w:tbl>
    <w:p w:rsidR="00AB031E" w:rsidRDefault="00AB031E">
      <w:pPr>
        <w:rPr>
          <w:rFonts w:ascii="Arial" w:hAnsi="Arial" w:cs="Arial"/>
          <w:b/>
          <w:sz w:val="22"/>
          <w:szCs w:val="22"/>
          <w:u w:val="single"/>
        </w:rPr>
      </w:pPr>
    </w:p>
    <w:p w:rsidR="00AB031E" w:rsidRDefault="00292E1D">
      <w:pPr>
        <w:numPr>
          <w:ilvl w:val="0"/>
          <w:numId w:val="10"/>
        </w:numPr>
        <w:spacing w:before="120"/>
        <w:ind w:left="567" w:hanging="567"/>
        <w:jc w:val="both"/>
        <w:rPr>
          <w:rFonts w:ascii="Arial" w:eastAsia="Calibri" w:hAnsi="Arial" w:cs="Arial"/>
          <w:b/>
          <w:sz w:val="22"/>
          <w:lang w:eastAsia="en-US"/>
        </w:rPr>
      </w:pPr>
      <w:r>
        <w:rPr>
          <w:rFonts w:ascii="Arial" w:eastAsia="Calibri" w:hAnsi="Arial" w:cs="Arial"/>
          <w:b/>
          <w:sz w:val="22"/>
          <w:lang w:eastAsia="en-US"/>
        </w:rPr>
        <w:t>Selon les conditions d’exploitation fixées pour cette nouvelle formation, calculer le nombre minimum d’auditeurs pour que la formation soit rentable.</w:t>
      </w:r>
    </w:p>
    <w:p w:rsidR="00AB031E" w:rsidRDefault="00AB031E">
      <w:pPr>
        <w:rPr>
          <w:rFonts w:ascii="Arial" w:hAnsi="Arial" w:cs="Arial"/>
          <w:b/>
          <w:sz w:val="22"/>
          <w:szCs w:val="22"/>
          <w:u w:val="single"/>
        </w:rPr>
      </w:pPr>
    </w:p>
    <w:tbl>
      <w:tblPr>
        <w:tblW w:w="4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1"/>
        <w:gridCol w:w="1240"/>
      </w:tblGrid>
      <w:tr w:rsidR="00AB031E">
        <w:trPr>
          <w:trHeight w:val="288"/>
          <w:jc w:val="center"/>
        </w:trPr>
        <w:tc>
          <w:tcPr>
            <w:tcW w:w="3681" w:type="dxa"/>
            <w:shd w:val="clear" w:color="auto" w:fill="auto"/>
            <w:noWrap/>
            <w:vAlign w:val="bottom"/>
          </w:tcPr>
          <w:p w:rsidR="00AB031E" w:rsidRDefault="00292E1D">
            <w:pPr>
              <w:spacing w:before="60" w:after="60"/>
              <w:rPr>
                <w:rFonts w:ascii="Arial" w:hAnsi="Arial" w:cs="Arial"/>
                <w:color w:val="000000"/>
                <w:sz w:val="22"/>
                <w:szCs w:val="22"/>
              </w:rPr>
            </w:pPr>
            <w:r>
              <w:rPr>
                <w:rFonts w:ascii="Arial" w:hAnsi="Arial" w:cs="Arial"/>
                <w:color w:val="000000"/>
                <w:sz w:val="22"/>
                <w:szCs w:val="22"/>
              </w:rPr>
              <w:t>Prix de vente</w:t>
            </w:r>
          </w:p>
        </w:tc>
        <w:tc>
          <w:tcPr>
            <w:tcW w:w="1240" w:type="dxa"/>
            <w:shd w:val="clear" w:color="auto" w:fill="auto"/>
            <w:noWrap/>
            <w:vAlign w:val="bottom"/>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2 100</w:t>
            </w:r>
          </w:p>
        </w:tc>
      </w:tr>
      <w:tr w:rsidR="00AB031E">
        <w:trPr>
          <w:trHeight w:val="288"/>
          <w:jc w:val="center"/>
        </w:trPr>
        <w:tc>
          <w:tcPr>
            <w:tcW w:w="3681" w:type="dxa"/>
            <w:shd w:val="clear" w:color="auto" w:fill="auto"/>
            <w:noWrap/>
            <w:vAlign w:val="bottom"/>
          </w:tcPr>
          <w:p w:rsidR="00AB031E" w:rsidRDefault="00292E1D">
            <w:pPr>
              <w:spacing w:before="60" w:after="60"/>
              <w:rPr>
                <w:rFonts w:ascii="Arial" w:hAnsi="Arial" w:cs="Arial"/>
                <w:color w:val="000000"/>
                <w:sz w:val="22"/>
                <w:szCs w:val="22"/>
              </w:rPr>
            </w:pPr>
            <w:r>
              <w:rPr>
                <w:rFonts w:ascii="Arial" w:hAnsi="Arial" w:cs="Arial"/>
                <w:color w:val="000000"/>
                <w:sz w:val="22"/>
                <w:szCs w:val="22"/>
              </w:rPr>
              <w:t>Charges variables unitaires</w:t>
            </w:r>
          </w:p>
        </w:tc>
        <w:tc>
          <w:tcPr>
            <w:tcW w:w="1240" w:type="dxa"/>
            <w:shd w:val="clear" w:color="auto" w:fill="auto"/>
            <w:noWrap/>
            <w:vAlign w:val="bottom"/>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1 470</w:t>
            </w:r>
          </w:p>
        </w:tc>
      </w:tr>
      <w:tr w:rsidR="00AB031E">
        <w:trPr>
          <w:trHeight w:val="288"/>
          <w:jc w:val="center"/>
        </w:trPr>
        <w:tc>
          <w:tcPr>
            <w:tcW w:w="3681" w:type="dxa"/>
            <w:shd w:val="clear" w:color="auto" w:fill="auto"/>
            <w:noWrap/>
            <w:vAlign w:val="bottom"/>
          </w:tcPr>
          <w:p w:rsidR="00AB031E" w:rsidRDefault="00292E1D">
            <w:pPr>
              <w:spacing w:before="60" w:after="60"/>
              <w:rPr>
                <w:rFonts w:ascii="Arial" w:hAnsi="Arial" w:cs="Arial"/>
                <w:b/>
                <w:color w:val="000000"/>
                <w:sz w:val="22"/>
                <w:szCs w:val="22"/>
              </w:rPr>
            </w:pPr>
            <w:r>
              <w:rPr>
                <w:rFonts w:ascii="Arial" w:hAnsi="Arial" w:cs="Arial"/>
                <w:b/>
                <w:color w:val="000000"/>
                <w:sz w:val="22"/>
                <w:szCs w:val="22"/>
              </w:rPr>
              <w:t>Marge sur coût variable unitaire</w:t>
            </w:r>
          </w:p>
        </w:tc>
        <w:tc>
          <w:tcPr>
            <w:tcW w:w="1240" w:type="dxa"/>
            <w:shd w:val="clear" w:color="auto" w:fill="auto"/>
            <w:noWrap/>
            <w:vAlign w:val="bottom"/>
          </w:tcPr>
          <w:p w:rsidR="00AB031E" w:rsidRDefault="00292E1D">
            <w:pPr>
              <w:spacing w:before="60" w:after="60"/>
              <w:jc w:val="right"/>
              <w:rPr>
                <w:rFonts w:ascii="Arial" w:hAnsi="Arial" w:cs="Arial"/>
                <w:b/>
                <w:color w:val="000000"/>
                <w:sz w:val="22"/>
                <w:szCs w:val="22"/>
              </w:rPr>
            </w:pPr>
            <w:r>
              <w:rPr>
                <w:rFonts w:ascii="Arial" w:hAnsi="Arial" w:cs="Arial"/>
                <w:b/>
                <w:color w:val="000000"/>
                <w:sz w:val="22"/>
                <w:szCs w:val="22"/>
              </w:rPr>
              <w:t>630</w:t>
            </w:r>
          </w:p>
        </w:tc>
      </w:tr>
    </w:tbl>
    <w:p w:rsidR="00AB031E" w:rsidRDefault="00AB031E">
      <w:pPr>
        <w:ind w:left="720"/>
        <w:contextualSpacing/>
        <w:jc w:val="both"/>
        <w:rPr>
          <w:rFonts w:ascii="Arial" w:eastAsia="Calibri" w:hAnsi="Arial" w:cs="Arial"/>
          <w:sz w:val="22"/>
          <w:szCs w:val="22"/>
          <w:lang w:eastAsia="en-US"/>
        </w:rPr>
      </w:pPr>
    </w:p>
    <w:tbl>
      <w:tblPr>
        <w:tblW w:w="4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4"/>
        <w:gridCol w:w="1240"/>
      </w:tblGrid>
      <w:tr w:rsidR="00AB031E">
        <w:trPr>
          <w:trHeight w:val="288"/>
          <w:jc w:val="center"/>
        </w:trPr>
        <w:tc>
          <w:tcPr>
            <w:tcW w:w="4354" w:type="dxa"/>
            <w:gridSpan w:val="2"/>
            <w:shd w:val="clear" w:color="auto" w:fill="auto"/>
            <w:noWrap/>
            <w:vAlign w:val="bottom"/>
          </w:tcPr>
          <w:p w:rsidR="00AB031E" w:rsidRDefault="00292E1D">
            <w:pPr>
              <w:spacing w:before="60" w:after="60"/>
              <w:jc w:val="center"/>
              <w:rPr>
                <w:rFonts w:ascii="Arial" w:hAnsi="Arial" w:cs="Arial"/>
                <w:b/>
                <w:color w:val="000000"/>
                <w:sz w:val="22"/>
                <w:szCs w:val="22"/>
              </w:rPr>
            </w:pPr>
            <w:r>
              <w:rPr>
                <w:rFonts w:ascii="Arial" w:hAnsi="Arial" w:cs="Arial"/>
                <w:b/>
                <w:color w:val="000000"/>
                <w:sz w:val="22"/>
                <w:szCs w:val="22"/>
              </w:rPr>
              <w:t>Charges fixes</w:t>
            </w:r>
          </w:p>
        </w:tc>
      </w:tr>
      <w:tr w:rsidR="00AB031E">
        <w:trPr>
          <w:trHeight w:val="288"/>
          <w:jc w:val="center"/>
        </w:trPr>
        <w:tc>
          <w:tcPr>
            <w:tcW w:w="3114" w:type="dxa"/>
            <w:shd w:val="clear" w:color="auto" w:fill="auto"/>
            <w:noWrap/>
            <w:vAlign w:val="bottom"/>
          </w:tcPr>
          <w:p w:rsidR="00AB031E" w:rsidRDefault="00292E1D">
            <w:pPr>
              <w:spacing w:before="60" w:after="60"/>
              <w:rPr>
                <w:rFonts w:ascii="Arial" w:hAnsi="Arial" w:cs="Arial"/>
                <w:color w:val="000000"/>
                <w:sz w:val="22"/>
                <w:szCs w:val="22"/>
              </w:rPr>
            </w:pPr>
            <w:r>
              <w:rPr>
                <w:rFonts w:ascii="Arial" w:hAnsi="Arial" w:cs="Arial"/>
                <w:color w:val="000000"/>
                <w:sz w:val="22"/>
                <w:szCs w:val="22"/>
              </w:rPr>
              <w:t>Personnel (450 x 4)</w:t>
            </w:r>
          </w:p>
        </w:tc>
        <w:tc>
          <w:tcPr>
            <w:tcW w:w="1240" w:type="dxa"/>
            <w:shd w:val="clear" w:color="auto" w:fill="auto"/>
            <w:noWrap/>
            <w:vAlign w:val="bottom"/>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1 800</w:t>
            </w:r>
          </w:p>
        </w:tc>
      </w:tr>
      <w:tr w:rsidR="00AB031E">
        <w:trPr>
          <w:trHeight w:val="288"/>
          <w:jc w:val="center"/>
        </w:trPr>
        <w:tc>
          <w:tcPr>
            <w:tcW w:w="3114" w:type="dxa"/>
            <w:shd w:val="clear" w:color="auto" w:fill="auto"/>
            <w:noWrap/>
            <w:vAlign w:val="bottom"/>
          </w:tcPr>
          <w:p w:rsidR="00AB031E" w:rsidRDefault="00292E1D">
            <w:pPr>
              <w:spacing w:before="60" w:after="60"/>
              <w:rPr>
                <w:rFonts w:ascii="Arial" w:hAnsi="Arial" w:cs="Arial"/>
                <w:color w:val="000000"/>
                <w:sz w:val="22"/>
                <w:szCs w:val="22"/>
              </w:rPr>
            </w:pPr>
            <w:r>
              <w:rPr>
                <w:rFonts w:ascii="Arial" w:hAnsi="Arial" w:cs="Arial"/>
                <w:color w:val="000000"/>
                <w:sz w:val="22"/>
                <w:szCs w:val="22"/>
              </w:rPr>
              <w:t>Location de salles</w:t>
            </w:r>
          </w:p>
        </w:tc>
        <w:tc>
          <w:tcPr>
            <w:tcW w:w="1240" w:type="dxa"/>
            <w:shd w:val="clear" w:color="auto" w:fill="auto"/>
            <w:noWrap/>
            <w:vAlign w:val="bottom"/>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520</w:t>
            </w:r>
          </w:p>
        </w:tc>
      </w:tr>
      <w:tr w:rsidR="00AB031E">
        <w:trPr>
          <w:trHeight w:val="288"/>
          <w:jc w:val="center"/>
        </w:trPr>
        <w:tc>
          <w:tcPr>
            <w:tcW w:w="3114" w:type="dxa"/>
            <w:shd w:val="clear" w:color="auto" w:fill="auto"/>
            <w:noWrap/>
            <w:vAlign w:val="bottom"/>
          </w:tcPr>
          <w:p w:rsidR="00AB031E" w:rsidRDefault="00292E1D">
            <w:pPr>
              <w:spacing w:before="60" w:after="60"/>
              <w:rPr>
                <w:rFonts w:ascii="Arial" w:hAnsi="Arial" w:cs="Arial"/>
                <w:color w:val="000000"/>
                <w:sz w:val="22"/>
                <w:szCs w:val="22"/>
              </w:rPr>
            </w:pPr>
            <w:r>
              <w:rPr>
                <w:rFonts w:ascii="Arial" w:hAnsi="Arial" w:cs="Arial"/>
                <w:color w:val="000000"/>
                <w:sz w:val="22"/>
                <w:szCs w:val="22"/>
              </w:rPr>
              <w:t>Communication</w:t>
            </w:r>
          </w:p>
        </w:tc>
        <w:tc>
          <w:tcPr>
            <w:tcW w:w="1240" w:type="dxa"/>
            <w:shd w:val="clear" w:color="auto" w:fill="auto"/>
            <w:noWrap/>
            <w:vAlign w:val="bottom"/>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1 720</w:t>
            </w:r>
          </w:p>
        </w:tc>
      </w:tr>
      <w:tr w:rsidR="00AB031E">
        <w:trPr>
          <w:trHeight w:val="288"/>
          <w:jc w:val="center"/>
        </w:trPr>
        <w:tc>
          <w:tcPr>
            <w:tcW w:w="3114" w:type="dxa"/>
            <w:shd w:val="clear" w:color="auto" w:fill="auto"/>
            <w:noWrap/>
            <w:vAlign w:val="bottom"/>
          </w:tcPr>
          <w:p w:rsidR="00AB031E" w:rsidRDefault="00292E1D">
            <w:pPr>
              <w:spacing w:before="60" w:after="60"/>
              <w:rPr>
                <w:rFonts w:ascii="Arial" w:hAnsi="Arial" w:cs="Arial"/>
                <w:color w:val="000000"/>
                <w:sz w:val="22"/>
                <w:szCs w:val="22"/>
              </w:rPr>
            </w:pPr>
            <w:r>
              <w:rPr>
                <w:rFonts w:ascii="Arial" w:hAnsi="Arial" w:cs="Arial"/>
                <w:color w:val="000000"/>
                <w:sz w:val="22"/>
                <w:szCs w:val="22"/>
              </w:rPr>
              <w:t>Frais administratifs</w:t>
            </w:r>
          </w:p>
        </w:tc>
        <w:tc>
          <w:tcPr>
            <w:tcW w:w="1240" w:type="dxa"/>
            <w:shd w:val="clear" w:color="auto" w:fill="auto"/>
            <w:noWrap/>
            <w:vAlign w:val="bottom"/>
          </w:tcPr>
          <w:p w:rsidR="00AB031E" w:rsidRDefault="00292E1D">
            <w:pPr>
              <w:spacing w:before="60" w:after="60"/>
              <w:jc w:val="right"/>
              <w:rPr>
                <w:rFonts w:ascii="Arial" w:hAnsi="Arial" w:cs="Arial"/>
                <w:color w:val="000000"/>
                <w:sz w:val="22"/>
                <w:szCs w:val="22"/>
              </w:rPr>
            </w:pPr>
            <w:r>
              <w:rPr>
                <w:rFonts w:ascii="Arial" w:hAnsi="Arial" w:cs="Arial"/>
                <w:color w:val="000000"/>
                <w:sz w:val="22"/>
                <w:szCs w:val="22"/>
              </w:rPr>
              <w:t>1 000</w:t>
            </w:r>
          </w:p>
        </w:tc>
      </w:tr>
      <w:tr w:rsidR="00AB031E">
        <w:trPr>
          <w:trHeight w:val="288"/>
          <w:jc w:val="center"/>
        </w:trPr>
        <w:tc>
          <w:tcPr>
            <w:tcW w:w="3114" w:type="dxa"/>
            <w:shd w:val="clear" w:color="auto" w:fill="auto"/>
            <w:noWrap/>
            <w:vAlign w:val="bottom"/>
          </w:tcPr>
          <w:p w:rsidR="00AB031E" w:rsidRDefault="00292E1D">
            <w:pPr>
              <w:spacing w:before="60" w:after="60"/>
              <w:rPr>
                <w:rFonts w:ascii="Arial" w:hAnsi="Arial" w:cs="Arial"/>
                <w:b/>
                <w:color w:val="000000"/>
                <w:sz w:val="22"/>
                <w:szCs w:val="22"/>
              </w:rPr>
            </w:pPr>
            <w:r>
              <w:rPr>
                <w:rFonts w:ascii="Arial" w:hAnsi="Arial" w:cs="Arial"/>
                <w:b/>
                <w:color w:val="000000"/>
                <w:sz w:val="22"/>
                <w:szCs w:val="22"/>
              </w:rPr>
              <w:t>Total</w:t>
            </w:r>
          </w:p>
        </w:tc>
        <w:tc>
          <w:tcPr>
            <w:tcW w:w="1240" w:type="dxa"/>
            <w:shd w:val="clear" w:color="auto" w:fill="auto"/>
            <w:noWrap/>
            <w:vAlign w:val="bottom"/>
          </w:tcPr>
          <w:p w:rsidR="00AB031E" w:rsidRDefault="00292E1D">
            <w:pPr>
              <w:spacing w:before="60" w:after="60"/>
              <w:jc w:val="right"/>
              <w:rPr>
                <w:rFonts w:ascii="Arial" w:hAnsi="Arial" w:cs="Arial"/>
                <w:b/>
                <w:color w:val="000000"/>
                <w:sz w:val="22"/>
                <w:szCs w:val="22"/>
              </w:rPr>
            </w:pPr>
            <w:r>
              <w:rPr>
                <w:rFonts w:ascii="Arial" w:hAnsi="Arial" w:cs="Arial"/>
                <w:b/>
                <w:color w:val="000000"/>
                <w:sz w:val="22"/>
                <w:szCs w:val="22"/>
              </w:rPr>
              <w:t>5 040</w:t>
            </w:r>
          </w:p>
        </w:tc>
      </w:tr>
    </w:tbl>
    <w:p w:rsidR="00AB031E" w:rsidRDefault="00AB031E">
      <w:pPr>
        <w:ind w:left="720"/>
        <w:contextualSpacing/>
        <w:jc w:val="both"/>
        <w:rPr>
          <w:rFonts w:ascii="Arial" w:eastAsia="Calibri" w:hAnsi="Arial" w:cs="Arial"/>
          <w:sz w:val="22"/>
          <w:szCs w:val="22"/>
          <w:lang w:eastAsia="en-US"/>
        </w:rPr>
      </w:pPr>
    </w:p>
    <w:p w:rsidR="00AB031E" w:rsidRDefault="00292E1D">
      <w:pPr>
        <w:contextualSpacing/>
        <w:jc w:val="both"/>
        <w:rPr>
          <w:rFonts w:ascii="Arial" w:eastAsia="Calibri" w:hAnsi="Arial" w:cs="Arial"/>
          <w:sz w:val="22"/>
          <w:szCs w:val="22"/>
          <w:lang w:eastAsia="en-US"/>
        </w:rPr>
      </w:pPr>
      <w:r>
        <w:rPr>
          <w:rFonts w:ascii="Arial" w:eastAsia="Calibri" w:hAnsi="Arial" w:cs="Arial"/>
          <w:sz w:val="22"/>
          <w:szCs w:val="22"/>
          <w:lang w:eastAsia="en-US"/>
        </w:rPr>
        <w:t>Nombre d’auditeurs pour que la formation soit rentable = Charges fixes / Marge sur coût variable unitaire = 5 040 / 630 = 8 auditeurs.</w:t>
      </w:r>
    </w:p>
    <w:p w:rsidR="00AB031E" w:rsidRDefault="00AB031E">
      <w:pPr>
        <w:contextualSpacing/>
        <w:jc w:val="both"/>
        <w:rPr>
          <w:rFonts w:ascii="Arial" w:eastAsia="Calibri" w:hAnsi="Arial" w:cs="Arial"/>
          <w:sz w:val="22"/>
          <w:szCs w:val="22"/>
          <w:lang w:eastAsia="en-US"/>
        </w:rPr>
      </w:pPr>
    </w:p>
    <w:p w:rsidR="00AB031E" w:rsidRDefault="00292E1D">
      <w:pPr>
        <w:contextualSpacing/>
        <w:jc w:val="both"/>
        <w:rPr>
          <w:rFonts w:ascii="Arial" w:eastAsia="Calibri" w:hAnsi="Arial" w:cs="Arial"/>
          <w:sz w:val="22"/>
          <w:szCs w:val="22"/>
          <w:lang w:eastAsia="en-US"/>
        </w:rPr>
      </w:pPr>
      <w:r>
        <w:rPr>
          <w:rFonts w:ascii="Arial" w:eastAsia="Calibri" w:hAnsi="Arial" w:cs="Arial"/>
          <w:sz w:val="22"/>
          <w:szCs w:val="22"/>
          <w:lang w:eastAsia="en-US"/>
        </w:rPr>
        <w:t>Le calcul montre que le seuil de rentabilité est de 8 auditeurs.</w:t>
      </w:r>
    </w:p>
    <w:p w:rsidR="00AB031E" w:rsidRDefault="00AB031E">
      <w:pPr>
        <w:contextualSpacing/>
        <w:jc w:val="both"/>
        <w:rPr>
          <w:rFonts w:ascii="Arial" w:eastAsia="Calibri" w:hAnsi="Arial" w:cs="Arial"/>
          <w:sz w:val="22"/>
          <w:szCs w:val="22"/>
          <w:lang w:eastAsia="en-US"/>
        </w:rPr>
      </w:pPr>
    </w:p>
    <w:p w:rsidR="00AB031E" w:rsidRDefault="00292E1D">
      <w:pPr>
        <w:pStyle w:val="Paragraphedeliste"/>
        <w:numPr>
          <w:ilvl w:val="1"/>
          <w:numId w:val="13"/>
        </w:numPr>
        <w:spacing w:before="120"/>
        <w:ind w:left="567" w:hanging="567"/>
        <w:jc w:val="both"/>
        <w:rPr>
          <w:rFonts w:ascii="Arial" w:eastAsia="Calibri" w:hAnsi="Arial" w:cs="Arial"/>
          <w:b/>
          <w:sz w:val="22"/>
          <w:lang w:eastAsia="en-US"/>
        </w:rPr>
      </w:pPr>
      <w:r>
        <w:rPr>
          <w:rFonts w:ascii="Arial" w:eastAsia="Calibri" w:hAnsi="Arial" w:cs="Arial"/>
          <w:b/>
          <w:sz w:val="22"/>
          <w:lang w:eastAsia="en-US"/>
        </w:rPr>
        <w:t>Compte tenu de la réduction possible de 15 % des charges variables, calculer le montant complémentaire qui pourrait être alloué au budget communication, tout en restant sur un seuil de rentabilité identique.</w:t>
      </w:r>
    </w:p>
    <w:p w:rsidR="00AB031E" w:rsidRDefault="00292E1D">
      <w:pPr>
        <w:spacing w:before="240"/>
        <w:rPr>
          <w:rFonts w:ascii="Arial" w:eastAsia="Calibri" w:hAnsi="Arial" w:cs="Arial"/>
          <w:sz w:val="22"/>
          <w:szCs w:val="22"/>
          <w:lang w:eastAsia="en-US"/>
        </w:rPr>
      </w:pPr>
      <w:r>
        <w:rPr>
          <w:rFonts w:ascii="Arial" w:eastAsia="Calibri" w:hAnsi="Arial" w:cs="Arial"/>
          <w:sz w:val="22"/>
          <w:szCs w:val="22"/>
          <w:lang w:eastAsia="en-US"/>
        </w:rPr>
        <w:t>Baisse de 15 % des charges variables soit 1 470 x 0,85 = 1 249,50 €</w:t>
      </w:r>
    </w:p>
    <w:p w:rsidR="00AB031E" w:rsidRDefault="00292E1D">
      <w:pPr>
        <w:spacing w:before="120"/>
        <w:rPr>
          <w:rFonts w:ascii="Arial" w:eastAsia="Calibri" w:hAnsi="Arial" w:cs="Arial"/>
          <w:sz w:val="22"/>
          <w:szCs w:val="22"/>
          <w:lang w:eastAsia="en-US"/>
        </w:rPr>
      </w:pPr>
      <w:r>
        <w:rPr>
          <w:rFonts w:ascii="Arial" w:eastAsia="Calibri" w:hAnsi="Arial" w:cs="Arial"/>
          <w:sz w:val="22"/>
          <w:szCs w:val="22"/>
          <w:lang w:eastAsia="en-US"/>
        </w:rPr>
        <w:t xml:space="preserve">Marge sur coût variable unitaire = 2 100 – 1 249,50 = </w:t>
      </w:r>
      <w:r>
        <w:rPr>
          <w:rFonts w:ascii="Arial" w:eastAsia="Calibri" w:hAnsi="Arial" w:cs="Arial"/>
          <w:b/>
          <w:sz w:val="22"/>
          <w:szCs w:val="22"/>
          <w:lang w:eastAsia="en-US"/>
        </w:rPr>
        <w:t>850,50 €</w:t>
      </w:r>
    </w:p>
    <w:p w:rsidR="00AB031E" w:rsidRDefault="00292E1D">
      <w:pPr>
        <w:spacing w:before="120"/>
        <w:rPr>
          <w:rFonts w:ascii="Arial" w:eastAsia="Calibri" w:hAnsi="Arial" w:cs="Arial"/>
          <w:sz w:val="22"/>
          <w:szCs w:val="22"/>
          <w:lang w:eastAsia="en-US"/>
        </w:rPr>
      </w:pPr>
      <w:r>
        <w:rPr>
          <w:rFonts w:ascii="Arial" w:eastAsia="Calibri" w:hAnsi="Arial" w:cs="Arial"/>
          <w:sz w:val="22"/>
          <w:szCs w:val="22"/>
          <w:lang w:eastAsia="en-US"/>
        </w:rPr>
        <w:t xml:space="preserve">Charges fixes / 850,50 = 8 </w:t>
      </w:r>
    </w:p>
    <w:p w:rsidR="00AB031E" w:rsidRDefault="00292E1D">
      <w:pPr>
        <w:spacing w:before="120"/>
        <w:rPr>
          <w:rFonts w:ascii="Arial" w:eastAsia="Calibri" w:hAnsi="Arial" w:cs="Arial"/>
          <w:sz w:val="22"/>
          <w:szCs w:val="22"/>
          <w:lang w:eastAsia="en-US"/>
        </w:rPr>
      </w:pPr>
      <w:r>
        <w:rPr>
          <w:rFonts w:ascii="Arial" w:eastAsia="Calibri" w:hAnsi="Arial" w:cs="Arial"/>
          <w:sz w:val="22"/>
          <w:szCs w:val="22"/>
          <w:lang w:eastAsia="en-US"/>
        </w:rPr>
        <w:t>Charges fixes = 850,50 x 8 = 6 804 €</w:t>
      </w:r>
    </w:p>
    <w:p w:rsidR="00AB031E" w:rsidRDefault="00292E1D">
      <w:pPr>
        <w:spacing w:before="120"/>
        <w:rPr>
          <w:rFonts w:ascii="Arial" w:eastAsia="Calibri" w:hAnsi="Arial" w:cs="Arial"/>
          <w:sz w:val="22"/>
          <w:szCs w:val="22"/>
          <w:lang w:eastAsia="en-US"/>
        </w:rPr>
      </w:pPr>
      <w:r>
        <w:rPr>
          <w:rFonts w:ascii="Arial" w:eastAsia="Calibri" w:hAnsi="Arial" w:cs="Arial"/>
          <w:sz w:val="22"/>
          <w:szCs w:val="22"/>
          <w:lang w:eastAsia="en-US"/>
        </w:rPr>
        <w:t>Soit une hausse de 6 804 – 5 040 = 1 764 €</w:t>
      </w:r>
    </w:p>
    <w:p w:rsidR="00AB031E" w:rsidRDefault="00292E1D">
      <w:pPr>
        <w:spacing w:before="120"/>
        <w:rPr>
          <w:rFonts w:ascii="Arial" w:eastAsia="Calibri" w:hAnsi="Arial" w:cs="Arial"/>
          <w:b/>
          <w:sz w:val="22"/>
          <w:szCs w:val="22"/>
          <w:lang w:eastAsia="en-US"/>
        </w:rPr>
      </w:pPr>
      <w:r>
        <w:rPr>
          <w:rFonts w:ascii="Arial" w:eastAsia="Calibri" w:hAnsi="Arial" w:cs="Arial"/>
          <w:b/>
          <w:sz w:val="22"/>
          <w:szCs w:val="22"/>
          <w:lang w:eastAsia="en-US"/>
        </w:rPr>
        <w:t>Le budget communication peut passer de 1 720 € à 3 484 € soit une hausse de 102,5 %</w:t>
      </w:r>
    </w:p>
    <w:p w:rsidR="00AB031E" w:rsidRDefault="00292E1D">
      <w:pPr>
        <w:rPr>
          <w:rFonts w:ascii="Arial" w:eastAsia="Calibri" w:hAnsi="Arial" w:cs="Arial"/>
          <w:sz w:val="22"/>
          <w:szCs w:val="22"/>
          <w:lang w:eastAsia="en-US"/>
        </w:rPr>
      </w:pPr>
      <w:r>
        <w:rPr>
          <w:rFonts w:ascii="Arial" w:eastAsia="Calibri" w:hAnsi="Arial" w:cs="Arial"/>
          <w:sz w:val="22"/>
          <w:szCs w:val="22"/>
          <w:lang w:eastAsia="en-US"/>
        </w:rPr>
        <w:br w:type="page"/>
      </w:r>
    </w:p>
    <w:p w:rsidR="00AB031E" w:rsidRDefault="00292E1D">
      <w:pPr>
        <w:pStyle w:val="Paragraphedeliste"/>
        <w:numPr>
          <w:ilvl w:val="1"/>
          <w:numId w:val="13"/>
        </w:numPr>
        <w:spacing w:before="120"/>
        <w:ind w:left="567" w:hanging="567"/>
        <w:jc w:val="both"/>
        <w:rPr>
          <w:rFonts w:ascii="Arial" w:eastAsia="Calibri" w:hAnsi="Arial" w:cs="Arial"/>
          <w:b/>
          <w:sz w:val="22"/>
          <w:lang w:eastAsia="en-US"/>
        </w:rPr>
      </w:pPr>
      <w:r>
        <w:rPr>
          <w:rFonts w:ascii="Arial" w:eastAsia="Calibri" w:hAnsi="Arial" w:cs="Arial"/>
          <w:b/>
          <w:sz w:val="22"/>
          <w:lang w:eastAsia="en-US"/>
        </w:rPr>
        <w:lastRenderedPageBreak/>
        <w:t xml:space="preserve">Représenter par un graphe MPM, en complétant l’annexe A (à rendre avec la copie), l’avancement de la mise en place de la formation. </w:t>
      </w:r>
    </w:p>
    <w:p w:rsidR="00AB031E" w:rsidRDefault="00292E1D">
      <w:pPr>
        <w:ind w:left="720"/>
        <w:rPr>
          <w:rFonts w:ascii="Arial" w:eastAsia="Calibri" w:hAnsi="Arial" w:cs="Arial"/>
          <w:b/>
          <w:sz w:val="22"/>
          <w:szCs w:val="22"/>
          <w:lang w:eastAsia="en-US"/>
        </w:rPr>
      </w:pPr>
      <w:r>
        <w:rPr>
          <w:rFonts w:ascii="Arial" w:eastAsia="Calibri" w:hAnsi="Arial" w:cs="Arial"/>
          <w:sz w:val="22"/>
          <w:szCs w:val="22"/>
          <w:lang w:eastAsia="en-US"/>
        </w:rPr>
        <w:t xml:space="preserve"> </w:t>
      </w:r>
      <w:r>
        <w:rPr>
          <w:rFonts w:eastAsia="Calibri"/>
          <w:noProof/>
        </w:rPr>
        <w:drawing>
          <wp:inline distT="0" distB="0" distL="0" distR="0">
            <wp:extent cx="5760720" cy="2243897"/>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8"/>
                    <a:stretch/>
                  </pic:blipFill>
                  <pic:spPr bwMode="auto">
                    <a:xfrm>
                      <a:off x="0" y="0"/>
                      <a:ext cx="5760720" cy="2243897"/>
                    </a:xfrm>
                    <a:prstGeom prst="rect">
                      <a:avLst/>
                    </a:prstGeom>
                    <a:noFill/>
                    <a:ln>
                      <a:noFill/>
                      <a:miter/>
                    </a:ln>
                  </pic:spPr>
                </pic:pic>
              </a:graphicData>
            </a:graphic>
          </wp:inline>
        </w:drawing>
      </w:r>
    </w:p>
    <w:p w:rsidR="00AB031E" w:rsidRDefault="00292E1D">
      <w:pPr>
        <w:spacing w:after="240"/>
        <w:ind w:left="720"/>
        <w:rPr>
          <w:rFonts w:ascii="Arial" w:eastAsia="Calibri" w:hAnsi="Arial" w:cs="Arial"/>
          <w:b/>
          <w:sz w:val="22"/>
          <w:szCs w:val="22"/>
          <w:lang w:eastAsia="en-US"/>
        </w:rPr>
      </w:pPr>
      <w:r>
        <w:rPr>
          <w:rFonts w:ascii="Arial" w:eastAsia="Calibri" w:hAnsi="Arial" w:cs="Arial"/>
          <w:b/>
          <w:sz w:val="22"/>
          <w:szCs w:val="22"/>
          <w:lang w:eastAsia="en-US"/>
        </w:rPr>
        <w:t>Le chemin critique est donc ABCDFJ. Il peut être mis en évidence sur le graphe ou mentionné sur la question suivante.</w:t>
      </w:r>
    </w:p>
    <w:p w:rsidR="00AB031E" w:rsidRDefault="00292E1D">
      <w:pPr>
        <w:pStyle w:val="Paragraphedeliste"/>
        <w:numPr>
          <w:ilvl w:val="1"/>
          <w:numId w:val="13"/>
        </w:numPr>
        <w:spacing w:before="120"/>
        <w:ind w:left="567" w:hanging="567"/>
        <w:jc w:val="both"/>
        <w:rPr>
          <w:rFonts w:ascii="Arial" w:eastAsia="Calibri" w:hAnsi="Arial" w:cs="Arial"/>
          <w:b/>
          <w:sz w:val="22"/>
          <w:lang w:eastAsia="en-US"/>
        </w:rPr>
      </w:pPr>
      <w:r>
        <w:rPr>
          <w:rFonts w:ascii="Arial" w:eastAsia="Calibri" w:hAnsi="Arial" w:cs="Arial"/>
          <w:b/>
          <w:sz w:val="22"/>
          <w:lang w:eastAsia="en-US"/>
        </w:rPr>
        <w:t>Rédiger un point d’étape, d’une page environ, à l’attention de monsieur GOULARD pour l’informer de la cohérence de la date prévue de début des prestations et pour répondre à ses attentes concernant les marges, tout en justifiant l’intérêt du respect de la date de lancement prévue.</w:t>
      </w:r>
    </w:p>
    <w:p w:rsidR="00AB031E" w:rsidRDefault="00292E1D">
      <w:pPr>
        <w:spacing w:before="240"/>
        <w:jc w:val="both"/>
        <w:rPr>
          <w:rFonts w:ascii="Arial" w:eastAsia="Calibri" w:hAnsi="Arial" w:cs="Arial"/>
          <w:lang w:eastAsia="en-US"/>
        </w:rPr>
      </w:pPr>
      <w:r>
        <w:rPr>
          <w:rFonts w:ascii="Arial" w:eastAsia="Calibri" w:hAnsi="Arial" w:cs="Arial"/>
          <w:sz w:val="22"/>
          <w:szCs w:val="22"/>
          <w:lang w:eastAsia="en-US"/>
        </w:rPr>
        <w:t>Notions attendues dans le développement :</w:t>
      </w:r>
    </w:p>
    <w:p w:rsidR="00AB031E" w:rsidRDefault="00292E1D">
      <w:pPr>
        <w:pStyle w:val="Paragraphedeliste"/>
        <w:numPr>
          <w:ilvl w:val="0"/>
          <w:numId w:val="21"/>
        </w:numPr>
        <w:spacing w:before="240"/>
        <w:jc w:val="both"/>
        <w:rPr>
          <w:rFonts w:ascii="Arial" w:eastAsia="Calibri" w:hAnsi="Arial" w:cs="Arial"/>
          <w:sz w:val="22"/>
          <w:lang w:eastAsia="en-US"/>
        </w:rPr>
      </w:pPr>
      <w:r>
        <w:rPr>
          <w:rFonts w:ascii="Arial" w:eastAsia="Calibri" w:hAnsi="Arial" w:cs="Arial"/>
          <w:sz w:val="22"/>
          <w:szCs w:val="22"/>
          <w:lang w:eastAsia="en-US"/>
        </w:rPr>
        <w:t>Durée totale du projet  et cohérence sur les dates mentionnées par le candidat ;</w:t>
      </w:r>
    </w:p>
    <w:p w:rsidR="00AB031E" w:rsidRDefault="00292E1D">
      <w:pPr>
        <w:pStyle w:val="Paragraphedeliste"/>
        <w:numPr>
          <w:ilvl w:val="0"/>
          <w:numId w:val="21"/>
        </w:numPr>
        <w:spacing w:before="240"/>
        <w:jc w:val="both"/>
        <w:rPr>
          <w:rFonts w:ascii="Arial" w:eastAsia="Calibri" w:hAnsi="Arial" w:cs="Arial"/>
          <w:sz w:val="22"/>
          <w:szCs w:val="22"/>
          <w:lang w:eastAsia="en-US"/>
        </w:rPr>
      </w:pPr>
      <w:r>
        <w:rPr>
          <w:rFonts w:ascii="Arial" w:eastAsia="Calibri" w:hAnsi="Arial" w:cs="Arial"/>
          <w:sz w:val="22"/>
          <w:szCs w:val="22"/>
          <w:lang w:eastAsia="en-US"/>
        </w:rPr>
        <w:t>Calcul et analyse des marges ;</w:t>
      </w:r>
    </w:p>
    <w:p w:rsidR="00AB031E" w:rsidRDefault="00292E1D">
      <w:pPr>
        <w:pStyle w:val="Paragraphedeliste"/>
        <w:numPr>
          <w:ilvl w:val="0"/>
          <w:numId w:val="21"/>
        </w:numPr>
        <w:spacing w:before="240"/>
        <w:jc w:val="both"/>
        <w:rPr>
          <w:rFonts w:ascii="Arial" w:eastAsia="Calibri" w:hAnsi="Arial" w:cs="Arial"/>
          <w:sz w:val="22"/>
          <w:szCs w:val="22"/>
          <w:lang w:eastAsia="en-US"/>
        </w:rPr>
      </w:pPr>
      <w:r>
        <w:rPr>
          <w:rFonts w:ascii="Arial" w:eastAsia="Calibri" w:hAnsi="Arial" w:cs="Arial"/>
          <w:sz w:val="22"/>
          <w:szCs w:val="22"/>
          <w:lang w:eastAsia="en-US"/>
        </w:rPr>
        <w:t>Informer sur la cohérence entre date de démarrage du projet et respect de date de lancement.</w:t>
      </w:r>
    </w:p>
    <w:p w:rsidR="00AB031E" w:rsidRDefault="00292E1D">
      <w:pPr>
        <w:spacing w:before="240"/>
        <w:jc w:val="both"/>
        <w:rPr>
          <w:rFonts w:ascii="Arial" w:eastAsia="Calibri" w:hAnsi="Arial" w:cs="Arial"/>
          <w:sz w:val="22"/>
          <w:szCs w:val="22"/>
          <w:lang w:eastAsia="en-US"/>
        </w:rPr>
      </w:pPr>
      <w:r>
        <w:rPr>
          <w:rFonts w:ascii="Arial" w:eastAsia="Calibri" w:hAnsi="Arial" w:cs="Arial"/>
          <w:sz w:val="22"/>
          <w:szCs w:val="22"/>
          <w:lang w:eastAsia="en-US"/>
        </w:rPr>
        <w:t>Exemple de rédaction :</w:t>
      </w:r>
    </w:p>
    <w:p w:rsidR="00AB031E" w:rsidRDefault="00292E1D">
      <w:pPr>
        <w:contextualSpacing/>
        <w:jc w:val="both"/>
        <w:rPr>
          <w:rFonts w:ascii="Arial" w:eastAsia="Calibri" w:hAnsi="Arial" w:cs="Arial"/>
          <w:i/>
          <w:sz w:val="22"/>
          <w:szCs w:val="22"/>
        </w:rPr>
      </w:pPr>
      <w:r>
        <w:rPr>
          <w:rFonts w:ascii="Arial" w:eastAsia="Calibri" w:hAnsi="Arial" w:cs="Arial"/>
          <w:i/>
          <w:sz w:val="22"/>
          <w:szCs w:val="22"/>
          <w:lang w:eastAsia="en-US"/>
        </w:rPr>
        <w:t>La réalisation de l’ensemble des tâches nécessite 28 semaines soit au minimum soit 7 mois. Pour que la première formation démarre début février 2021 , le projet doit donc commencer début juillet 2020. En démarrant le 15 juin , cela permettra de pallier certains retards éventuels.</w:t>
      </w:r>
    </w:p>
    <w:p w:rsidR="00AB031E" w:rsidRDefault="00AB031E">
      <w:pPr>
        <w:contextualSpacing/>
        <w:rPr>
          <w:rFonts w:ascii="Arial" w:eastAsia="Calibri" w:hAnsi="Arial" w:cs="Arial"/>
          <w:i/>
          <w:sz w:val="22"/>
          <w:szCs w:val="22"/>
        </w:rPr>
      </w:pPr>
    </w:p>
    <w:tbl>
      <w:tblPr>
        <w:tblW w:w="1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6"/>
        <w:gridCol w:w="850"/>
      </w:tblGrid>
      <w:tr w:rsidR="00AB031E">
        <w:trPr>
          <w:trHeight w:val="288"/>
          <w:jc w:val="center"/>
        </w:trPr>
        <w:tc>
          <w:tcPr>
            <w:tcW w:w="1846" w:type="dxa"/>
            <w:gridSpan w:val="2"/>
            <w:shd w:val="clear" w:color="auto" w:fill="auto"/>
            <w:noWrap/>
            <w:vAlign w:val="bottom"/>
          </w:tcPr>
          <w:p w:rsidR="00AB031E" w:rsidRDefault="00292E1D">
            <w:pPr>
              <w:spacing w:before="60" w:after="60"/>
              <w:jc w:val="center"/>
              <w:rPr>
                <w:rFonts w:ascii="Arial" w:hAnsi="Arial" w:cs="Arial"/>
                <w:b/>
                <w:i/>
                <w:color w:val="000000"/>
                <w:sz w:val="22"/>
                <w:szCs w:val="22"/>
              </w:rPr>
            </w:pPr>
            <w:r>
              <w:rPr>
                <w:rFonts w:ascii="Arial" w:hAnsi="Arial" w:cs="Arial"/>
                <w:b/>
                <w:i/>
                <w:color w:val="000000"/>
                <w:sz w:val="22"/>
                <w:szCs w:val="22"/>
              </w:rPr>
              <w:t>Marges totales</w:t>
            </w:r>
          </w:p>
        </w:tc>
      </w:tr>
      <w:tr w:rsidR="00AB031E">
        <w:trPr>
          <w:trHeight w:val="288"/>
          <w:jc w:val="center"/>
        </w:trPr>
        <w:tc>
          <w:tcPr>
            <w:tcW w:w="996" w:type="dxa"/>
            <w:shd w:val="clear" w:color="auto" w:fill="auto"/>
            <w:noWrap/>
            <w:vAlign w:val="bottom"/>
          </w:tcPr>
          <w:p w:rsidR="00AB031E" w:rsidRDefault="00292E1D">
            <w:pPr>
              <w:spacing w:before="60" w:after="60"/>
              <w:rPr>
                <w:rFonts w:ascii="Arial" w:hAnsi="Arial" w:cs="Arial"/>
                <w:i/>
                <w:color w:val="000000"/>
                <w:sz w:val="22"/>
                <w:szCs w:val="22"/>
              </w:rPr>
            </w:pPr>
            <w:r>
              <w:rPr>
                <w:rFonts w:ascii="Arial" w:eastAsia="Calibri" w:hAnsi="Arial" w:cs="Arial"/>
                <w:i/>
                <w:sz w:val="22"/>
                <w:szCs w:val="22"/>
                <w:lang w:eastAsia="en-US"/>
              </w:rPr>
              <w:t>ABCDFJ</w:t>
            </w:r>
          </w:p>
        </w:tc>
        <w:tc>
          <w:tcPr>
            <w:tcW w:w="850" w:type="dxa"/>
            <w:shd w:val="clear" w:color="auto" w:fill="auto"/>
            <w:noWrap/>
            <w:vAlign w:val="bottom"/>
          </w:tcPr>
          <w:p w:rsidR="00AB031E" w:rsidRDefault="00292E1D">
            <w:pPr>
              <w:spacing w:before="60" w:after="60"/>
              <w:jc w:val="right"/>
              <w:rPr>
                <w:rFonts w:ascii="Arial" w:hAnsi="Arial" w:cs="Arial"/>
                <w:i/>
                <w:color w:val="000000"/>
                <w:sz w:val="22"/>
                <w:szCs w:val="22"/>
              </w:rPr>
            </w:pPr>
            <w:r>
              <w:rPr>
                <w:rFonts w:ascii="Arial" w:hAnsi="Arial" w:cs="Arial"/>
                <w:i/>
                <w:color w:val="000000"/>
                <w:sz w:val="22"/>
                <w:szCs w:val="22"/>
              </w:rPr>
              <w:t>0</w:t>
            </w:r>
          </w:p>
        </w:tc>
      </w:tr>
      <w:tr w:rsidR="00AB031E">
        <w:trPr>
          <w:trHeight w:val="288"/>
          <w:jc w:val="center"/>
        </w:trPr>
        <w:tc>
          <w:tcPr>
            <w:tcW w:w="996" w:type="dxa"/>
            <w:shd w:val="clear" w:color="auto" w:fill="auto"/>
            <w:noWrap/>
            <w:vAlign w:val="bottom"/>
          </w:tcPr>
          <w:p w:rsidR="00AB031E" w:rsidRDefault="00292E1D">
            <w:pPr>
              <w:spacing w:before="60" w:after="60"/>
              <w:rPr>
                <w:rFonts w:ascii="Arial" w:hAnsi="Arial" w:cs="Arial"/>
                <w:i/>
                <w:color w:val="000000"/>
                <w:sz w:val="22"/>
                <w:szCs w:val="22"/>
              </w:rPr>
            </w:pPr>
            <w:r>
              <w:rPr>
                <w:rFonts w:ascii="Arial" w:hAnsi="Arial" w:cs="Arial"/>
                <w:i/>
                <w:color w:val="000000"/>
                <w:sz w:val="22"/>
                <w:szCs w:val="22"/>
              </w:rPr>
              <w:t>E</w:t>
            </w:r>
          </w:p>
        </w:tc>
        <w:tc>
          <w:tcPr>
            <w:tcW w:w="850" w:type="dxa"/>
            <w:shd w:val="clear" w:color="auto" w:fill="auto"/>
            <w:noWrap/>
            <w:vAlign w:val="bottom"/>
          </w:tcPr>
          <w:p w:rsidR="00AB031E" w:rsidRDefault="00292E1D">
            <w:pPr>
              <w:spacing w:before="60" w:after="60"/>
              <w:jc w:val="right"/>
              <w:rPr>
                <w:rFonts w:ascii="Arial" w:hAnsi="Arial" w:cs="Arial"/>
                <w:i/>
                <w:color w:val="000000"/>
                <w:sz w:val="22"/>
                <w:szCs w:val="22"/>
              </w:rPr>
            </w:pPr>
            <w:r>
              <w:rPr>
                <w:rFonts w:ascii="Arial" w:hAnsi="Arial" w:cs="Arial"/>
                <w:i/>
                <w:color w:val="000000"/>
                <w:sz w:val="22"/>
                <w:szCs w:val="22"/>
              </w:rPr>
              <w:t>1</w:t>
            </w:r>
          </w:p>
        </w:tc>
      </w:tr>
      <w:tr w:rsidR="00AB031E">
        <w:trPr>
          <w:trHeight w:val="288"/>
          <w:jc w:val="center"/>
        </w:trPr>
        <w:tc>
          <w:tcPr>
            <w:tcW w:w="996" w:type="dxa"/>
            <w:shd w:val="clear" w:color="auto" w:fill="auto"/>
            <w:noWrap/>
            <w:vAlign w:val="bottom"/>
          </w:tcPr>
          <w:p w:rsidR="00AB031E" w:rsidRDefault="00292E1D">
            <w:pPr>
              <w:spacing w:before="60" w:after="60"/>
              <w:rPr>
                <w:rFonts w:ascii="Arial" w:hAnsi="Arial" w:cs="Arial"/>
                <w:i/>
                <w:color w:val="000000"/>
                <w:sz w:val="22"/>
                <w:szCs w:val="22"/>
              </w:rPr>
            </w:pPr>
            <w:r>
              <w:rPr>
                <w:rFonts w:ascii="Arial" w:hAnsi="Arial" w:cs="Arial"/>
                <w:i/>
                <w:color w:val="000000"/>
                <w:sz w:val="22"/>
                <w:szCs w:val="22"/>
              </w:rPr>
              <w:t>G</w:t>
            </w:r>
          </w:p>
        </w:tc>
        <w:tc>
          <w:tcPr>
            <w:tcW w:w="850" w:type="dxa"/>
            <w:shd w:val="clear" w:color="auto" w:fill="auto"/>
            <w:noWrap/>
            <w:vAlign w:val="bottom"/>
          </w:tcPr>
          <w:p w:rsidR="00AB031E" w:rsidRDefault="00292E1D">
            <w:pPr>
              <w:spacing w:before="60" w:after="60"/>
              <w:jc w:val="right"/>
              <w:rPr>
                <w:rFonts w:ascii="Arial" w:hAnsi="Arial" w:cs="Arial"/>
                <w:i/>
                <w:color w:val="000000"/>
                <w:sz w:val="22"/>
                <w:szCs w:val="22"/>
              </w:rPr>
            </w:pPr>
            <w:r>
              <w:rPr>
                <w:rFonts w:ascii="Arial" w:hAnsi="Arial" w:cs="Arial"/>
                <w:i/>
                <w:color w:val="000000"/>
                <w:sz w:val="22"/>
                <w:szCs w:val="22"/>
              </w:rPr>
              <w:t>1</w:t>
            </w:r>
          </w:p>
        </w:tc>
      </w:tr>
      <w:tr w:rsidR="00AB031E">
        <w:trPr>
          <w:trHeight w:val="288"/>
          <w:jc w:val="center"/>
        </w:trPr>
        <w:tc>
          <w:tcPr>
            <w:tcW w:w="996" w:type="dxa"/>
            <w:shd w:val="clear" w:color="auto" w:fill="auto"/>
            <w:noWrap/>
            <w:vAlign w:val="bottom"/>
          </w:tcPr>
          <w:p w:rsidR="00AB031E" w:rsidRDefault="00292E1D">
            <w:pPr>
              <w:spacing w:before="60" w:after="60"/>
              <w:rPr>
                <w:rFonts w:ascii="Arial" w:hAnsi="Arial" w:cs="Arial"/>
                <w:i/>
                <w:color w:val="000000"/>
                <w:sz w:val="22"/>
                <w:szCs w:val="22"/>
              </w:rPr>
            </w:pPr>
            <w:r>
              <w:rPr>
                <w:rFonts w:ascii="Arial" w:hAnsi="Arial" w:cs="Arial"/>
                <w:i/>
                <w:color w:val="000000"/>
                <w:sz w:val="22"/>
                <w:szCs w:val="22"/>
              </w:rPr>
              <w:t>H</w:t>
            </w:r>
          </w:p>
        </w:tc>
        <w:tc>
          <w:tcPr>
            <w:tcW w:w="850" w:type="dxa"/>
            <w:shd w:val="clear" w:color="auto" w:fill="auto"/>
            <w:noWrap/>
            <w:vAlign w:val="bottom"/>
          </w:tcPr>
          <w:p w:rsidR="00AB031E" w:rsidRDefault="00292E1D">
            <w:pPr>
              <w:spacing w:before="60" w:after="60"/>
              <w:jc w:val="right"/>
              <w:rPr>
                <w:rFonts w:ascii="Arial" w:hAnsi="Arial" w:cs="Arial"/>
                <w:i/>
                <w:color w:val="000000"/>
                <w:sz w:val="22"/>
                <w:szCs w:val="22"/>
              </w:rPr>
            </w:pPr>
            <w:r>
              <w:rPr>
                <w:rFonts w:ascii="Arial" w:hAnsi="Arial" w:cs="Arial"/>
                <w:i/>
                <w:color w:val="000000"/>
                <w:sz w:val="22"/>
                <w:szCs w:val="22"/>
              </w:rPr>
              <w:t>7</w:t>
            </w:r>
          </w:p>
        </w:tc>
      </w:tr>
      <w:tr w:rsidR="00AB031E">
        <w:trPr>
          <w:trHeight w:val="288"/>
          <w:jc w:val="center"/>
        </w:trPr>
        <w:tc>
          <w:tcPr>
            <w:tcW w:w="996" w:type="dxa"/>
            <w:shd w:val="clear" w:color="auto" w:fill="auto"/>
            <w:noWrap/>
            <w:vAlign w:val="bottom"/>
          </w:tcPr>
          <w:p w:rsidR="00AB031E" w:rsidRDefault="00292E1D">
            <w:pPr>
              <w:spacing w:before="60" w:after="60"/>
              <w:rPr>
                <w:rFonts w:ascii="Arial" w:hAnsi="Arial" w:cs="Arial"/>
                <w:i/>
                <w:color w:val="000000"/>
                <w:sz w:val="22"/>
                <w:szCs w:val="22"/>
              </w:rPr>
            </w:pPr>
            <w:r>
              <w:rPr>
                <w:rFonts w:ascii="Arial" w:hAnsi="Arial" w:cs="Arial"/>
                <w:i/>
                <w:color w:val="000000"/>
                <w:sz w:val="22"/>
                <w:szCs w:val="22"/>
              </w:rPr>
              <w:t>I</w:t>
            </w:r>
          </w:p>
        </w:tc>
        <w:tc>
          <w:tcPr>
            <w:tcW w:w="850" w:type="dxa"/>
            <w:shd w:val="clear" w:color="auto" w:fill="auto"/>
            <w:noWrap/>
            <w:vAlign w:val="bottom"/>
          </w:tcPr>
          <w:p w:rsidR="00AB031E" w:rsidRDefault="00292E1D">
            <w:pPr>
              <w:spacing w:before="60" w:after="60"/>
              <w:jc w:val="right"/>
              <w:rPr>
                <w:rFonts w:ascii="Arial" w:hAnsi="Arial" w:cs="Arial"/>
                <w:i/>
                <w:color w:val="000000"/>
                <w:sz w:val="22"/>
                <w:szCs w:val="22"/>
              </w:rPr>
            </w:pPr>
            <w:r>
              <w:rPr>
                <w:rFonts w:ascii="Arial" w:hAnsi="Arial" w:cs="Arial"/>
                <w:i/>
                <w:color w:val="000000"/>
                <w:sz w:val="22"/>
                <w:szCs w:val="22"/>
              </w:rPr>
              <w:t>7</w:t>
            </w:r>
          </w:p>
        </w:tc>
      </w:tr>
    </w:tbl>
    <w:p w:rsidR="00AB031E" w:rsidRDefault="00292E1D">
      <w:pPr>
        <w:spacing w:before="120"/>
        <w:jc w:val="both"/>
        <w:rPr>
          <w:rFonts w:ascii="Arial" w:eastAsia="Calibri" w:hAnsi="Arial" w:cs="Arial"/>
          <w:i/>
          <w:sz w:val="22"/>
          <w:szCs w:val="22"/>
        </w:rPr>
      </w:pPr>
      <w:r>
        <w:rPr>
          <w:rFonts w:ascii="Arial" w:eastAsia="Calibri" w:hAnsi="Arial" w:cs="Arial"/>
          <w:i/>
          <w:sz w:val="22"/>
          <w:szCs w:val="22"/>
          <w:lang w:eastAsia="en-US"/>
        </w:rPr>
        <w:t>Les marges totales permettent de connaître le nombre de semaines qu’il est possible d’ajouter à la tâche sans allonger la durée globale du projet. Cela est fondamental pour que la mise en place du projet ne soit pas retardée. Dans le cadre d’un projet de formation, il est inconcevable de décaler la date prévue car les auditeurs se sont organisés en conséquence et l’image de l’entreprise va fortement en pâtir, ce qui peut conduire à une perte de clientèle, donc des coûts cachés.</w:t>
      </w:r>
    </w:p>
    <w:p w:rsidR="00AB031E" w:rsidRDefault="00292E1D">
      <w:pPr>
        <w:spacing w:before="120"/>
        <w:jc w:val="both"/>
        <w:rPr>
          <w:rFonts w:ascii="Arial" w:hAnsi="Arial" w:cs="Arial"/>
          <w:b/>
          <w:i/>
          <w:sz w:val="22"/>
          <w:szCs w:val="22"/>
          <w:u w:val="single"/>
        </w:rPr>
      </w:pPr>
      <w:r>
        <w:rPr>
          <w:rFonts w:ascii="Arial" w:eastAsia="Calibri" w:hAnsi="Arial" w:cs="Arial"/>
          <w:i/>
          <w:sz w:val="22"/>
          <w:szCs w:val="22"/>
          <w:lang w:eastAsia="en-US"/>
        </w:rPr>
        <w:t>Disposer d’une marge de manœuvre sur certaines tâches peut permettre parfois de diminuer leur coût car en ayant davantage de temps, il est parfois possible d’optimiser davantage les coûts.</w:t>
      </w:r>
    </w:p>
    <w:p w:rsidR="00AB031E" w:rsidRDefault="00AB031E">
      <w:pPr>
        <w:rPr>
          <w:rFonts w:ascii="Arial" w:hAnsi="Arial" w:cs="Arial"/>
          <w:b/>
          <w:sz w:val="22"/>
          <w:szCs w:val="22"/>
          <w:u w:val="single"/>
        </w:rPr>
      </w:pPr>
    </w:p>
    <w:p w:rsidR="00AB031E" w:rsidRDefault="00292E1D">
      <w:pPr>
        <w:rPr>
          <w:rFonts w:ascii="Arial" w:hAnsi="Arial" w:cs="Arial"/>
          <w:b/>
          <w:sz w:val="22"/>
          <w:szCs w:val="22"/>
          <w:u w:val="single"/>
        </w:rPr>
      </w:pPr>
      <w:r>
        <w:rPr>
          <w:rFonts w:ascii="Arial" w:hAnsi="Arial" w:cs="Arial"/>
          <w:b/>
          <w:sz w:val="22"/>
          <w:szCs w:val="22"/>
          <w:u w:val="single"/>
        </w:rPr>
        <w:br w:type="page"/>
      </w:r>
    </w:p>
    <w:p w:rsidR="00AB031E" w:rsidRDefault="00292E1D" w:rsidP="007638D2">
      <w:pPr>
        <w:jc w:val="center"/>
        <w:rPr>
          <w:rFonts w:ascii="Arial" w:hAnsi="Arial" w:cs="Arial"/>
          <w:b/>
          <w:sz w:val="22"/>
          <w:szCs w:val="22"/>
          <w:u w:val="single"/>
        </w:rPr>
      </w:pPr>
      <w:r>
        <w:rPr>
          <w:rFonts w:ascii="Arial" w:hAnsi="Arial" w:cs="Arial"/>
          <w:b/>
          <w:sz w:val="22"/>
          <w:szCs w:val="22"/>
          <w:u w:val="single"/>
        </w:rPr>
        <w:lastRenderedPageBreak/>
        <w:t>DOSSIER 4</w:t>
      </w:r>
      <w:r>
        <w:rPr>
          <w:rFonts w:ascii="Arial" w:eastAsia="Calibri" w:hAnsi="Arial" w:cs="Arial"/>
          <w:b/>
          <w:sz w:val="22"/>
          <w:szCs w:val="22"/>
          <w:u w:val="single"/>
          <w:lang w:eastAsia="en-US"/>
        </w:rPr>
        <w:t xml:space="preserve"> – Gestion de la performance (2,5 points)</w:t>
      </w:r>
    </w:p>
    <w:p w:rsidR="00AB031E" w:rsidRDefault="00AB031E">
      <w:pPr>
        <w:rPr>
          <w:rFonts w:ascii="Arial" w:hAnsi="Arial" w:cs="Arial"/>
          <w:b/>
          <w:sz w:val="22"/>
          <w:szCs w:val="22"/>
          <w:u w:val="single"/>
        </w:rPr>
      </w:pPr>
    </w:p>
    <w:tbl>
      <w:tblPr>
        <w:tblW w:w="9741"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2DBDB" w:themeFill="accent2" w:themeFillTint="33"/>
        <w:tblLayout w:type="fixed"/>
        <w:tblLook w:val="0600" w:firstRow="0" w:lastRow="0" w:firstColumn="0" w:lastColumn="0" w:noHBand="1" w:noVBand="1"/>
      </w:tblPr>
      <w:tblGrid>
        <w:gridCol w:w="9741"/>
      </w:tblGrid>
      <w:tr w:rsidR="00AB031E" w:rsidRPr="007638D2" w:rsidTr="007638D2">
        <w:trPr>
          <w:trHeight w:val="119"/>
        </w:trPr>
        <w:tc>
          <w:tcPr>
            <w:tcW w:w="9741"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100" w:type="dxa"/>
              <w:left w:w="100" w:type="dxa"/>
              <w:bottom w:w="100" w:type="dxa"/>
              <w:right w:w="100" w:type="dxa"/>
            </w:tcMar>
          </w:tcPr>
          <w:p w:rsidR="00AB031E" w:rsidRPr="007638D2" w:rsidRDefault="000276D7">
            <w:pPr>
              <w:jc w:val="center"/>
              <w:rPr>
                <w:rFonts w:ascii="Arial" w:eastAsia="Arial" w:hAnsi="Arial" w:cs="Arial"/>
                <w:b/>
                <w:i/>
                <w:sz w:val="22"/>
                <w:szCs w:val="22"/>
              </w:rPr>
            </w:pPr>
            <w:r w:rsidRPr="007638D2">
              <w:rPr>
                <w:rFonts w:ascii="Arial" w:eastAsia="Arial" w:hAnsi="Arial" w:cs="Arial"/>
                <w:b/>
                <w:i/>
                <w:sz w:val="22"/>
                <w:szCs w:val="22"/>
              </w:rPr>
              <w:t>Compétences évaluées</w:t>
            </w:r>
          </w:p>
        </w:tc>
      </w:tr>
      <w:tr w:rsidR="00AB031E" w:rsidRPr="007638D2" w:rsidTr="007638D2">
        <w:tc>
          <w:tcPr>
            <w:tcW w:w="9741" w:type="dxa"/>
            <w:tcBorders>
              <w:top w:val="single" w:sz="4" w:space="0" w:color="000000"/>
              <w:left w:val="single" w:sz="4" w:space="0" w:color="000000"/>
              <w:bottom w:val="single" w:sz="4" w:space="0" w:color="000000"/>
              <w:right w:val="single" w:sz="4" w:space="0" w:color="000000"/>
            </w:tcBorders>
            <w:shd w:val="clear" w:color="auto" w:fill="F2DBDB" w:themeFill="accent2" w:themeFillTint="33"/>
          </w:tcPr>
          <w:p w:rsidR="00AB031E" w:rsidRPr="007638D2" w:rsidRDefault="00292E1D" w:rsidP="007638D2">
            <w:pPr>
              <w:jc w:val="both"/>
              <w:rPr>
                <w:rFonts w:ascii="Arial" w:eastAsia="Arial" w:hAnsi="Arial" w:cs="Arial"/>
                <w:i/>
                <w:sz w:val="22"/>
                <w:szCs w:val="22"/>
              </w:rPr>
            </w:pPr>
            <w:r w:rsidRPr="007638D2">
              <w:rPr>
                <w:rFonts w:ascii="Arial" w:eastAsia="Arial" w:hAnsi="Arial" w:cs="Arial"/>
                <w:i/>
                <w:sz w:val="22"/>
                <w:szCs w:val="22"/>
              </w:rPr>
              <w:t>- Concevoir un tableau de bord de gestion.</w:t>
            </w:r>
          </w:p>
        </w:tc>
      </w:tr>
    </w:tbl>
    <w:p w:rsidR="00AB031E" w:rsidRDefault="00AB031E">
      <w:pPr>
        <w:rPr>
          <w:rFonts w:ascii="Arial" w:hAnsi="Arial" w:cs="Arial"/>
          <w:b/>
          <w:sz w:val="22"/>
          <w:szCs w:val="22"/>
          <w:u w:val="single"/>
        </w:rPr>
      </w:pPr>
    </w:p>
    <w:p w:rsidR="00AB031E" w:rsidRDefault="00292E1D">
      <w:pPr>
        <w:spacing w:before="120"/>
        <w:jc w:val="both"/>
        <w:rPr>
          <w:rFonts w:ascii="Arial" w:eastAsia="Calibri" w:hAnsi="Arial" w:cs="Arial"/>
          <w:b/>
          <w:sz w:val="22"/>
          <w:lang w:eastAsia="en-US"/>
        </w:rPr>
      </w:pPr>
      <w:r>
        <w:rPr>
          <w:rFonts w:ascii="Arial" w:eastAsia="Calibri" w:hAnsi="Arial" w:cs="Arial"/>
          <w:b/>
          <w:sz w:val="22"/>
          <w:lang w:eastAsia="en-US"/>
        </w:rPr>
        <w:t>4.1. Concevoir le tableau de bord de gestion permettant de piloter la performance de la nouvelle formation. Justifier vos choix.</w:t>
      </w:r>
    </w:p>
    <w:p w:rsidR="00AB031E" w:rsidRDefault="00AB031E">
      <w:pPr>
        <w:spacing w:before="120"/>
        <w:ind w:left="360"/>
        <w:rPr>
          <w:rFonts w:ascii="Arial" w:eastAsia="Calibri" w:hAnsi="Arial" w:cs="Arial"/>
          <w:sz w:val="22"/>
          <w:lang w:eastAsia="en-US"/>
        </w:rPr>
      </w:pPr>
    </w:p>
    <w:tbl>
      <w:tblPr>
        <w:tblStyle w:val="Grilledutableau2"/>
        <w:tblW w:w="0" w:type="auto"/>
        <w:tblLook w:val="04A0" w:firstRow="1" w:lastRow="0" w:firstColumn="1" w:lastColumn="0" w:noHBand="0" w:noVBand="1"/>
      </w:tblPr>
      <w:tblGrid>
        <w:gridCol w:w="2675"/>
        <w:gridCol w:w="3196"/>
        <w:gridCol w:w="3191"/>
      </w:tblGrid>
      <w:tr w:rsidR="00AB031E">
        <w:tc>
          <w:tcPr>
            <w:tcW w:w="2675" w:type="dxa"/>
            <w:vAlign w:val="center"/>
          </w:tcPr>
          <w:p w:rsidR="00AB031E" w:rsidRDefault="00292E1D">
            <w:pPr>
              <w:spacing w:before="60" w:after="60"/>
              <w:jc w:val="center"/>
              <w:rPr>
                <w:rFonts w:ascii="Arial" w:hAnsi="Arial" w:cs="Arial"/>
                <w:b/>
                <w:lang w:eastAsia="en-US"/>
              </w:rPr>
            </w:pPr>
            <w:r>
              <w:rPr>
                <w:rFonts w:ascii="Arial" w:hAnsi="Arial" w:cs="Arial"/>
                <w:b/>
                <w:lang w:eastAsia="en-US"/>
              </w:rPr>
              <w:t>Objectifs</w:t>
            </w:r>
          </w:p>
        </w:tc>
        <w:tc>
          <w:tcPr>
            <w:tcW w:w="3196" w:type="dxa"/>
            <w:vAlign w:val="center"/>
          </w:tcPr>
          <w:p w:rsidR="00AB031E" w:rsidRDefault="00292E1D">
            <w:pPr>
              <w:spacing w:before="60" w:after="60"/>
              <w:jc w:val="center"/>
              <w:rPr>
                <w:rFonts w:ascii="Arial" w:hAnsi="Arial" w:cs="Arial"/>
                <w:b/>
                <w:lang w:eastAsia="en-US"/>
              </w:rPr>
            </w:pPr>
            <w:r>
              <w:rPr>
                <w:rFonts w:ascii="Arial" w:hAnsi="Arial" w:cs="Arial"/>
                <w:b/>
                <w:lang w:eastAsia="en-US"/>
              </w:rPr>
              <w:t>FCS ou variables d’actions</w:t>
            </w:r>
          </w:p>
        </w:tc>
        <w:tc>
          <w:tcPr>
            <w:tcW w:w="3191" w:type="dxa"/>
            <w:vAlign w:val="center"/>
          </w:tcPr>
          <w:p w:rsidR="00AB031E" w:rsidRDefault="00292E1D">
            <w:pPr>
              <w:spacing w:before="60" w:after="60"/>
              <w:jc w:val="center"/>
              <w:rPr>
                <w:rFonts w:ascii="Arial" w:hAnsi="Arial" w:cs="Arial"/>
                <w:b/>
                <w:lang w:eastAsia="en-US"/>
              </w:rPr>
            </w:pPr>
            <w:r>
              <w:rPr>
                <w:rFonts w:ascii="Arial" w:hAnsi="Arial" w:cs="Arial"/>
                <w:b/>
                <w:lang w:eastAsia="en-US"/>
              </w:rPr>
              <w:t>Indicateurs</w:t>
            </w:r>
          </w:p>
        </w:tc>
      </w:tr>
      <w:tr w:rsidR="00AB031E" w:rsidTr="007638D2">
        <w:tc>
          <w:tcPr>
            <w:tcW w:w="2675" w:type="dxa"/>
            <w:vMerge w:val="restart"/>
            <w:vAlign w:val="center"/>
          </w:tcPr>
          <w:p w:rsidR="00AB031E" w:rsidRDefault="00292E1D" w:rsidP="007638D2">
            <w:pPr>
              <w:spacing w:before="60" w:after="60"/>
              <w:jc w:val="center"/>
              <w:rPr>
                <w:rFonts w:ascii="Arial" w:hAnsi="Arial" w:cs="Arial"/>
                <w:lang w:eastAsia="en-US"/>
              </w:rPr>
            </w:pPr>
            <w:r>
              <w:rPr>
                <w:rFonts w:ascii="Arial" w:hAnsi="Arial" w:cs="Arial"/>
                <w:lang w:eastAsia="en-US"/>
              </w:rPr>
              <w:t>Réaliser une prospection de qualité</w:t>
            </w:r>
          </w:p>
        </w:tc>
        <w:tc>
          <w:tcPr>
            <w:tcW w:w="3196" w:type="dxa"/>
            <w:vAlign w:val="center"/>
          </w:tcPr>
          <w:p w:rsidR="00AB031E" w:rsidRDefault="00292E1D">
            <w:pPr>
              <w:spacing w:before="60" w:after="60"/>
              <w:rPr>
                <w:rFonts w:ascii="Arial" w:hAnsi="Arial" w:cs="Arial"/>
                <w:lang w:eastAsia="en-US"/>
              </w:rPr>
            </w:pPr>
            <w:r>
              <w:rPr>
                <w:rFonts w:ascii="Arial" w:hAnsi="Arial" w:cs="Arial"/>
                <w:lang w:eastAsia="en-US"/>
              </w:rPr>
              <w:t>Prospection large </w:t>
            </w:r>
          </w:p>
        </w:tc>
        <w:tc>
          <w:tcPr>
            <w:tcW w:w="3191" w:type="dxa"/>
            <w:vAlign w:val="center"/>
          </w:tcPr>
          <w:p w:rsidR="00AB031E" w:rsidRDefault="00292E1D">
            <w:pPr>
              <w:spacing w:before="60" w:after="60"/>
              <w:jc w:val="both"/>
              <w:rPr>
                <w:rFonts w:ascii="Arial" w:hAnsi="Arial" w:cs="Arial"/>
                <w:lang w:eastAsia="en-US"/>
              </w:rPr>
            </w:pPr>
            <w:r>
              <w:rPr>
                <w:rFonts w:ascii="Arial" w:hAnsi="Arial" w:cs="Arial"/>
                <w:lang w:eastAsia="en-US"/>
              </w:rPr>
              <w:t>Nombre de contacts (salons, site et réseaux sociaux)</w:t>
            </w:r>
          </w:p>
        </w:tc>
      </w:tr>
      <w:tr w:rsidR="00AB031E" w:rsidTr="007638D2">
        <w:trPr>
          <w:trHeight w:val="1210"/>
        </w:trPr>
        <w:tc>
          <w:tcPr>
            <w:tcW w:w="2675" w:type="dxa"/>
            <w:vMerge/>
            <w:vAlign w:val="center"/>
          </w:tcPr>
          <w:p w:rsidR="00AB031E" w:rsidRDefault="00AB031E" w:rsidP="007638D2">
            <w:pPr>
              <w:spacing w:before="60" w:after="60"/>
              <w:jc w:val="center"/>
              <w:rPr>
                <w:rFonts w:ascii="Arial" w:hAnsi="Arial" w:cs="Arial"/>
                <w:lang w:eastAsia="en-US"/>
              </w:rPr>
            </w:pPr>
          </w:p>
        </w:tc>
        <w:tc>
          <w:tcPr>
            <w:tcW w:w="3196" w:type="dxa"/>
            <w:vAlign w:val="center"/>
          </w:tcPr>
          <w:p w:rsidR="00AB031E" w:rsidRDefault="00292E1D">
            <w:pPr>
              <w:spacing w:before="60" w:after="60"/>
              <w:rPr>
                <w:rFonts w:ascii="Arial" w:hAnsi="Arial" w:cs="Arial"/>
                <w:lang w:eastAsia="en-US"/>
              </w:rPr>
            </w:pPr>
            <w:r>
              <w:rPr>
                <w:rFonts w:ascii="Arial" w:hAnsi="Arial" w:cs="Arial"/>
                <w:lang w:eastAsia="en-US"/>
              </w:rPr>
              <w:t>Retour / prospection satisfaisant</w:t>
            </w:r>
          </w:p>
        </w:tc>
        <w:tc>
          <w:tcPr>
            <w:tcW w:w="3191" w:type="dxa"/>
            <w:vAlign w:val="center"/>
          </w:tcPr>
          <w:p w:rsidR="00AB031E" w:rsidRDefault="00292E1D">
            <w:pPr>
              <w:spacing w:before="60" w:after="60"/>
              <w:jc w:val="both"/>
              <w:rPr>
                <w:rFonts w:ascii="Arial" w:hAnsi="Arial" w:cs="Arial"/>
                <w:lang w:eastAsia="en-US"/>
              </w:rPr>
            </w:pPr>
            <w:r>
              <w:rPr>
                <w:rFonts w:ascii="Arial" w:hAnsi="Arial" w:cs="Arial"/>
                <w:lang w:eastAsia="en-US"/>
              </w:rPr>
              <w:t>Nombre de contacts ayant acheté la formation</w:t>
            </w:r>
          </w:p>
        </w:tc>
      </w:tr>
      <w:tr w:rsidR="00AB031E" w:rsidTr="007638D2">
        <w:tc>
          <w:tcPr>
            <w:tcW w:w="2675" w:type="dxa"/>
            <w:vMerge w:val="restart"/>
            <w:vAlign w:val="center"/>
          </w:tcPr>
          <w:p w:rsidR="00AB031E" w:rsidRDefault="00292E1D" w:rsidP="007638D2">
            <w:pPr>
              <w:spacing w:before="60" w:after="60"/>
              <w:jc w:val="center"/>
              <w:rPr>
                <w:rFonts w:ascii="Arial" w:hAnsi="Arial" w:cs="Arial"/>
                <w:lang w:eastAsia="en-US"/>
              </w:rPr>
            </w:pPr>
            <w:r>
              <w:rPr>
                <w:rFonts w:ascii="Arial" w:hAnsi="Arial" w:cs="Arial"/>
                <w:lang w:eastAsia="en-US"/>
              </w:rPr>
              <w:t>Satisfaire des auditeurs</w:t>
            </w:r>
          </w:p>
        </w:tc>
        <w:tc>
          <w:tcPr>
            <w:tcW w:w="3196" w:type="dxa"/>
            <w:vAlign w:val="center"/>
          </w:tcPr>
          <w:p w:rsidR="00AB031E" w:rsidRDefault="00292E1D">
            <w:pPr>
              <w:spacing w:before="60" w:after="60"/>
              <w:rPr>
                <w:rFonts w:ascii="Arial" w:hAnsi="Arial" w:cs="Arial"/>
                <w:lang w:eastAsia="en-US"/>
              </w:rPr>
            </w:pPr>
            <w:r>
              <w:rPr>
                <w:rFonts w:ascii="Arial" w:hAnsi="Arial" w:cs="Arial"/>
                <w:lang w:eastAsia="en-US"/>
              </w:rPr>
              <w:t>Qualité pédagogique </w:t>
            </w:r>
          </w:p>
        </w:tc>
        <w:tc>
          <w:tcPr>
            <w:tcW w:w="3191" w:type="dxa"/>
            <w:vAlign w:val="center"/>
          </w:tcPr>
          <w:p w:rsidR="00AB031E" w:rsidRDefault="00292E1D">
            <w:pPr>
              <w:spacing w:before="60" w:after="60"/>
              <w:jc w:val="both"/>
              <w:rPr>
                <w:rFonts w:ascii="Arial" w:hAnsi="Arial" w:cs="Arial"/>
                <w:lang w:eastAsia="en-US"/>
              </w:rPr>
            </w:pPr>
            <w:r>
              <w:rPr>
                <w:rFonts w:ascii="Arial" w:hAnsi="Arial" w:cs="Arial"/>
                <w:lang w:eastAsia="en-US"/>
              </w:rPr>
              <w:t>Note moyenne des auditeurs</w:t>
            </w:r>
          </w:p>
        </w:tc>
      </w:tr>
      <w:tr w:rsidR="00AB031E" w:rsidTr="007638D2">
        <w:tc>
          <w:tcPr>
            <w:tcW w:w="2675" w:type="dxa"/>
            <w:vMerge/>
            <w:vAlign w:val="center"/>
          </w:tcPr>
          <w:p w:rsidR="00AB031E" w:rsidRDefault="00AB031E" w:rsidP="007638D2">
            <w:pPr>
              <w:spacing w:before="60" w:after="60"/>
              <w:jc w:val="center"/>
              <w:rPr>
                <w:rFonts w:ascii="Arial" w:hAnsi="Arial" w:cs="Arial"/>
                <w:lang w:eastAsia="en-US"/>
              </w:rPr>
            </w:pPr>
          </w:p>
        </w:tc>
        <w:tc>
          <w:tcPr>
            <w:tcW w:w="3196" w:type="dxa"/>
            <w:vAlign w:val="center"/>
          </w:tcPr>
          <w:p w:rsidR="00AB031E" w:rsidRDefault="00292E1D">
            <w:pPr>
              <w:spacing w:before="60" w:after="60"/>
              <w:rPr>
                <w:rFonts w:ascii="Arial" w:hAnsi="Arial" w:cs="Arial"/>
                <w:lang w:eastAsia="en-US"/>
              </w:rPr>
            </w:pPr>
            <w:r>
              <w:rPr>
                <w:rFonts w:ascii="Arial" w:hAnsi="Arial" w:cs="Arial"/>
                <w:lang w:eastAsia="en-US"/>
              </w:rPr>
              <w:t>Adaptabilité de la formation dans l’environnement professionnel</w:t>
            </w:r>
          </w:p>
        </w:tc>
        <w:tc>
          <w:tcPr>
            <w:tcW w:w="3191" w:type="dxa"/>
            <w:vAlign w:val="center"/>
          </w:tcPr>
          <w:p w:rsidR="00AB031E" w:rsidRDefault="00292E1D">
            <w:pPr>
              <w:spacing w:before="60" w:after="60"/>
              <w:jc w:val="both"/>
              <w:rPr>
                <w:rFonts w:ascii="Arial" w:hAnsi="Arial" w:cs="Arial"/>
                <w:lang w:eastAsia="en-US"/>
              </w:rPr>
            </w:pPr>
            <w:r>
              <w:rPr>
                <w:rFonts w:ascii="Arial" w:hAnsi="Arial" w:cs="Arial"/>
                <w:lang w:eastAsia="en-US"/>
              </w:rPr>
              <w:t>Nombre d’auditeurs ayant évolués dans leur métier / Nb d’auditeurs total</w:t>
            </w:r>
          </w:p>
        </w:tc>
      </w:tr>
      <w:tr w:rsidR="00AB031E" w:rsidTr="007638D2">
        <w:tc>
          <w:tcPr>
            <w:tcW w:w="2675" w:type="dxa"/>
            <w:vMerge w:val="restart"/>
            <w:vAlign w:val="center"/>
          </w:tcPr>
          <w:p w:rsidR="00AB031E" w:rsidRDefault="00292E1D" w:rsidP="007638D2">
            <w:pPr>
              <w:spacing w:before="60" w:after="60"/>
              <w:jc w:val="center"/>
              <w:rPr>
                <w:rFonts w:ascii="Arial" w:hAnsi="Arial" w:cs="Arial"/>
                <w:lang w:eastAsia="en-US"/>
              </w:rPr>
            </w:pPr>
            <w:r>
              <w:rPr>
                <w:rFonts w:ascii="Arial" w:hAnsi="Arial" w:cs="Arial"/>
                <w:lang w:eastAsia="en-US"/>
              </w:rPr>
              <w:t>Maîtriser la rentabilité</w:t>
            </w:r>
          </w:p>
        </w:tc>
        <w:tc>
          <w:tcPr>
            <w:tcW w:w="3196" w:type="dxa"/>
            <w:vAlign w:val="center"/>
          </w:tcPr>
          <w:p w:rsidR="00AB031E" w:rsidRDefault="00292E1D">
            <w:pPr>
              <w:spacing w:before="60" w:after="60"/>
              <w:rPr>
                <w:rFonts w:ascii="Arial" w:hAnsi="Arial" w:cs="Arial"/>
                <w:lang w:eastAsia="en-US"/>
              </w:rPr>
            </w:pPr>
            <w:r>
              <w:rPr>
                <w:rFonts w:ascii="Arial" w:hAnsi="Arial" w:cs="Arial"/>
                <w:lang w:eastAsia="en-US"/>
              </w:rPr>
              <w:t>Respect du seuil de rentabilité </w:t>
            </w:r>
          </w:p>
        </w:tc>
        <w:tc>
          <w:tcPr>
            <w:tcW w:w="3191" w:type="dxa"/>
            <w:vAlign w:val="center"/>
          </w:tcPr>
          <w:p w:rsidR="00AB031E" w:rsidRDefault="00292E1D">
            <w:pPr>
              <w:spacing w:before="60" w:after="60"/>
              <w:jc w:val="both"/>
              <w:rPr>
                <w:rFonts w:ascii="Arial" w:hAnsi="Arial" w:cs="Arial"/>
                <w:lang w:eastAsia="en-US"/>
              </w:rPr>
            </w:pPr>
            <w:r>
              <w:rPr>
                <w:rFonts w:ascii="Arial" w:hAnsi="Arial" w:cs="Arial"/>
                <w:lang w:eastAsia="en-US"/>
              </w:rPr>
              <w:t>Nb de cours ayant atteint le SR/ nb de cours total</w:t>
            </w:r>
          </w:p>
        </w:tc>
      </w:tr>
      <w:tr w:rsidR="00AB031E">
        <w:tc>
          <w:tcPr>
            <w:tcW w:w="2675" w:type="dxa"/>
            <w:vMerge/>
            <w:vAlign w:val="center"/>
          </w:tcPr>
          <w:p w:rsidR="00AB031E" w:rsidRDefault="00AB031E">
            <w:pPr>
              <w:spacing w:before="60" w:after="60"/>
              <w:jc w:val="both"/>
              <w:rPr>
                <w:rFonts w:ascii="Arial" w:hAnsi="Arial" w:cs="Arial"/>
                <w:lang w:eastAsia="en-US"/>
              </w:rPr>
            </w:pPr>
          </w:p>
        </w:tc>
        <w:tc>
          <w:tcPr>
            <w:tcW w:w="3196" w:type="dxa"/>
            <w:vAlign w:val="center"/>
          </w:tcPr>
          <w:p w:rsidR="00AB031E" w:rsidRDefault="00292E1D">
            <w:pPr>
              <w:spacing w:before="60" w:after="60"/>
              <w:rPr>
                <w:rFonts w:ascii="Arial" w:hAnsi="Arial" w:cs="Arial"/>
                <w:lang w:eastAsia="en-US"/>
              </w:rPr>
            </w:pPr>
            <w:r>
              <w:rPr>
                <w:rFonts w:ascii="Arial" w:hAnsi="Arial" w:cs="Arial"/>
                <w:lang w:eastAsia="en-US"/>
              </w:rPr>
              <w:t>Efficience du budget promotion </w:t>
            </w:r>
          </w:p>
        </w:tc>
        <w:tc>
          <w:tcPr>
            <w:tcW w:w="3191" w:type="dxa"/>
            <w:vAlign w:val="center"/>
          </w:tcPr>
          <w:p w:rsidR="00AB031E" w:rsidRDefault="00292E1D">
            <w:pPr>
              <w:spacing w:before="60" w:after="60"/>
              <w:jc w:val="both"/>
              <w:rPr>
                <w:rFonts w:ascii="Arial" w:hAnsi="Arial" w:cs="Arial"/>
                <w:lang w:eastAsia="en-US"/>
              </w:rPr>
            </w:pPr>
            <w:r>
              <w:rPr>
                <w:rFonts w:ascii="Arial" w:hAnsi="Arial" w:cs="Arial"/>
                <w:lang w:eastAsia="en-US"/>
              </w:rPr>
              <w:t>Budget promotion / chiffre d’affaires généré</w:t>
            </w:r>
          </w:p>
        </w:tc>
      </w:tr>
    </w:tbl>
    <w:p w:rsidR="00AB031E" w:rsidRDefault="00AB031E">
      <w:pPr>
        <w:rPr>
          <w:rFonts w:ascii="Arial" w:eastAsia="Calibri" w:hAnsi="Arial" w:cs="Arial"/>
          <w:sz w:val="22"/>
          <w:szCs w:val="22"/>
          <w:lang w:eastAsia="en-US"/>
        </w:rPr>
      </w:pPr>
    </w:p>
    <w:p w:rsidR="00AB031E" w:rsidRDefault="00AB031E">
      <w:pPr>
        <w:jc w:val="both"/>
        <w:rPr>
          <w:rFonts w:ascii="Arial" w:hAnsi="Arial" w:cs="Arial"/>
          <w:b/>
          <w:sz w:val="22"/>
          <w:szCs w:val="22"/>
        </w:rPr>
      </w:pPr>
    </w:p>
    <w:p w:rsidR="007638D2" w:rsidRDefault="007638D2">
      <w:pPr>
        <w:jc w:val="both"/>
        <w:rPr>
          <w:rFonts w:ascii="Arial" w:hAnsi="Arial" w:cs="Arial"/>
          <w:b/>
          <w:sz w:val="22"/>
          <w:szCs w:val="22"/>
        </w:rPr>
      </w:pPr>
    </w:p>
    <w:sectPr w:rsidR="007638D2" w:rsidSect="007638D2">
      <w:headerReference w:type="default" r:id="rId9"/>
      <w:footerReference w:type="default" r:id="rId10"/>
      <w:pgSz w:w="11906" w:h="16838"/>
      <w:pgMar w:top="709" w:right="1134" w:bottom="1134" w:left="1134" w:header="34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75B" w:rsidRDefault="0092075B">
      <w:r>
        <w:separator/>
      </w:r>
    </w:p>
  </w:endnote>
  <w:endnote w:type="continuationSeparator" w:id="0">
    <w:p w:rsidR="0092075B" w:rsidRDefault="00920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31E" w:rsidRDefault="007638D2" w:rsidP="007638D2">
    <w:pPr>
      <w:pStyle w:val="Pieddepage"/>
      <w:tabs>
        <w:tab w:val="clear" w:pos="4536"/>
        <w:tab w:val="clear" w:pos="9072"/>
        <w:tab w:val="left" w:pos="3119"/>
        <w:tab w:val="left" w:pos="8505"/>
      </w:tabs>
    </w:pPr>
    <w:r>
      <w:rPr>
        <w:rFonts w:ascii="Arial" w:hAnsi="Arial" w:cs="Arial"/>
        <w:b/>
        <w:sz w:val="20"/>
        <w:szCs w:val="20"/>
      </w:rPr>
      <w:t>DCG 2020</w:t>
    </w:r>
    <w:r w:rsidR="00292E1D">
      <w:rPr>
        <w:rFonts w:ascii="Arial" w:hAnsi="Arial" w:cs="Arial"/>
        <w:sz w:val="20"/>
        <w:szCs w:val="20"/>
      </w:rPr>
      <w:tab/>
      <w:t xml:space="preserve">UE11 – Contrôle de gestion </w:t>
    </w:r>
    <w:r>
      <w:rPr>
        <w:rFonts w:ascii="Arial" w:hAnsi="Arial" w:cs="Arial"/>
        <w:sz w:val="20"/>
        <w:szCs w:val="20"/>
      </w:rPr>
      <w:t>Corrigé</w:t>
    </w:r>
    <w:r w:rsidR="00292E1D">
      <w:rPr>
        <w:rFonts w:ascii="Arial" w:hAnsi="Arial" w:cs="Arial"/>
        <w:sz w:val="20"/>
        <w:szCs w:val="20"/>
      </w:rPr>
      <w:tab/>
      <w:t xml:space="preserve">Page </w:t>
    </w:r>
    <w:r w:rsidR="00292E1D">
      <w:rPr>
        <w:rFonts w:ascii="Arial" w:hAnsi="Arial" w:cs="Arial"/>
        <w:b/>
        <w:bCs/>
        <w:sz w:val="20"/>
        <w:szCs w:val="20"/>
      </w:rPr>
      <w:fldChar w:fldCharType="begin"/>
    </w:r>
    <w:r w:rsidR="00292E1D">
      <w:rPr>
        <w:rFonts w:ascii="Arial" w:hAnsi="Arial" w:cs="Arial"/>
        <w:b/>
        <w:bCs/>
        <w:sz w:val="20"/>
        <w:szCs w:val="20"/>
      </w:rPr>
      <w:instrText>PAGE  \* Arabic  \* MERGEFORMAT</w:instrText>
    </w:r>
    <w:r w:rsidR="00292E1D">
      <w:rPr>
        <w:rFonts w:ascii="Arial" w:hAnsi="Arial" w:cs="Arial"/>
        <w:b/>
        <w:bCs/>
        <w:sz w:val="20"/>
        <w:szCs w:val="20"/>
      </w:rPr>
      <w:fldChar w:fldCharType="separate"/>
    </w:r>
    <w:r>
      <w:rPr>
        <w:rFonts w:ascii="Arial" w:hAnsi="Arial" w:cs="Arial"/>
        <w:b/>
        <w:bCs/>
        <w:noProof/>
        <w:sz w:val="20"/>
        <w:szCs w:val="20"/>
      </w:rPr>
      <w:t>8</w:t>
    </w:r>
    <w:r w:rsidR="00292E1D">
      <w:rPr>
        <w:rFonts w:ascii="Arial" w:hAnsi="Arial" w:cs="Arial"/>
        <w:b/>
        <w:bCs/>
        <w:sz w:val="20"/>
        <w:szCs w:val="20"/>
      </w:rPr>
      <w:fldChar w:fldCharType="end"/>
    </w:r>
    <w:r w:rsidR="00292E1D">
      <w:rPr>
        <w:rFonts w:ascii="Arial" w:hAnsi="Arial" w:cs="Arial"/>
        <w:sz w:val="20"/>
        <w:szCs w:val="20"/>
      </w:rPr>
      <w:t>/</w:t>
    </w:r>
    <w:fldSimple w:instr="NUMPAGES \* MERGEFORMAT">
      <w:r w:rsidRPr="007638D2">
        <w:rPr>
          <w:rFonts w:ascii="Arial" w:hAnsi="Arial" w:cs="Arial"/>
          <w:b/>
          <w:bCs/>
          <w:noProof/>
          <w:sz w:val="20"/>
          <w:szCs w:val="20"/>
        </w:rPr>
        <w:t>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75B" w:rsidRDefault="0092075B">
      <w:r>
        <w:separator/>
      </w:r>
    </w:p>
  </w:footnote>
  <w:footnote w:type="continuationSeparator" w:id="0">
    <w:p w:rsidR="0092075B" w:rsidRDefault="00920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31E" w:rsidRDefault="00AB031E">
    <w:pPr>
      <w:pStyle w:val="En-tte"/>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867"/>
    <w:multiLevelType w:val="hybridMultilevel"/>
    <w:tmpl w:val="065C322C"/>
    <w:lvl w:ilvl="0" w:tplc="4E069A8C">
      <w:start w:val="1"/>
      <w:numFmt w:val="bullet"/>
      <w:lvlText w:val=""/>
      <w:lvlJc w:val="left"/>
      <w:pPr>
        <w:ind w:left="720" w:hanging="360"/>
      </w:pPr>
      <w:rPr>
        <w:rFonts w:ascii="Symbol" w:hAnsi="Symbol" w:hint="default"/>
      </w:rPr>
    </w:lvl>
    <w:lvl w:ilvl="1" w:tplc="726E5446">
      <w:start w:val="1"/>
      <w:numFmt w:val="bullet"/>
      <w:lvlText w:val="o"/>
      <w:lvlJc w:val="left"/>
      <w:pPr>
        <w:ind w:left="1440" w:hanging="360"/>
      </w:pPr>
      <w:rPr>
        <w:rFonts w:ascii="Courier New" w:hAnsi="Courier New" w:cs="Courier New" w:hint="default"/>
      </w:rPr>
    </w:lvl>
    <w:lvl w:ilvl="2" w:tplc="8AE4AF24">
      <w:start w:val="1"/>
      <w:numFmt w:val="bullet"/>
      <w:lvlText w:val=""/>
      <w:lvlJc w:val="left"/>
      <w:pPr>
        <w:ind w:left="2160" w:hanging="360"/>
      </w:pPr>
      <w:rPr>
        <w:rFonts w:ascii="Wingdings" w:hAnsi="Wingdings" w:hint="default"/>
      </w:rPr>
    </w:lvl>
    <w:lvl w:ilvl="3" w:tplc="67941E96">
      <w:start w:val="1"/>
      <w:numFmt w:val="bullet"/>
      <w:lvlText w:val=""/>
      <w:lvlJc w:val="left"/>
      <w:pPr>
        <w:ind w:left="2880" w:hanging="360"/>
      </w:pPr>
      <w:rPr>
        <w:rFonts w:ascii="Symbol" w:hAnsi="Symbol" w:hint="default"/>
      </w:rPr>
    </w:lvl>
    <w:lvl w:ilvl="4" w:tplc="A48C1AB4">
      <w:start w:val="1"/>
      <w:numFmt w:val="bullet"/>
      <w:lvlText w:val="o"/>
      <w:lvlJc w:val="left"/>
      <w:pPr>
        <w:ind w:left="3600" w:hanging="360"/>
      </w:pPr>
      <w:rPr>
        <w:rFonts w:ascii="Courier New" w:hAnsi="Courier New" w:cs="Courier New" w:hint="default"/>
      </w:rPr>
    </w:lvl>
    <w:lvl w:ilvl="5" w:tplc="F286B0C6">
      <w:start w:val="1"/>
      <w:numFmt w:val="bullet"/>
      <w:lvlText w:val=""/>
      <w:lvlJc w:val="left"/>
      <w:pPr>
        <w:ind w:left="4320" w:hanging="360"/>
      </w:pPr>
      <w:rPr>
        <w:rFonts w:ascii="Wingdings" w:hAnsi="Wingdings" w:hint="default"/>
      </w:rPr>
    </w:lvl>
    <w:lvl w:ilvl="6" w:tplc="48F2F1E0">
      <w:start w:val="1"/>
      <w:numFmt w:val="bullet"/>
      <w:lvlText w:val=""/>
      <w:lvlJc w:val="left"/>
      <w:pPr>
        <w:ind w:left="5040" w:hanging="360"/>
      </w:pPr>
      <w:rPr>
        <w:rFonts w:ascii="Symbol" w:hAnsi="Symbol" w:hint="default"/>
      </w:rPr>
    </w:lvl>
    <w:lvl w:ilvl="7" w:tplc="E96C6B3C">
      <w:start w:val="1"/>
      <w:numFmt w:val="bullet"/>
      <w:lvlText w:val="o"/>
      <w:lvlJc w:val="left"/>
      <w:pPr>
        <w:ind w:left="5760" w:hanging="360"/>
      </w:pPr>
      <w:rPr>
        <w:rFonts w:ascii="Courier New" w:hAnsi="Courier New" w:cs="Courier New" w:hint="default"/>
      </w:rPr>
    </w:lvl>
    <w:lvl w:ilvl="8" w:tplc="3F982096">
      <w:start w:val="1"/>
      <w:numFmt w:val="bullet"/>
      <w:lvlText w:val=""/>
      <w:lvlJc w:val="left"/>
      <w:pPr>
        <w:ind w:left="6480" w:hanging="360"/>
      </w:pPr>
      <w:rPr>
        <w:rFonts w:ascii="Wingdings" w:hAnsi="Wingdings" w:hint="default"/>
      </w:rPr>
    </w:lvl>
  </w:abstractNum>
  <w:abstractNum w:abstractNumId="1">
    <w:nsid w:val="02C14E12"/>
    <w:multiLevelType w:val="hybridMultilevel"/>
    <w:tmpl w:val="76C28E72"/>
    <w:lvl w:ilvl="0" w:tplc="3C04B5F6">
      <w:start w:val="1"/>
      <w:numFmt w:val="bullet"/>
      <w:lvlText w:val=""/>
      <w:lvlJc w:val="left"/>
      <w:pPr>
        <w:ind w:left="720" w:hanging="360"/>
      </w:pPr>
      <w:rPr>
        <w:rFonts w:ascii="Symbol" w:hAnsi="Symbol" w:hint="default"/>
      </w:rPr>
    </w:lvl>
    <w:lvl w:ilvl="1" w:tplc="28047D78">
      <w:start w:val="1"/>
      <w:numFmt w:val="bullet"/>
      <w:lvlText w:val="o"/>
      <w:lvlJc w:val="left"/>
      <w:pPr>
        <w:ind w:left="1440" w:hanging="360"/>
      </w:pPr>
      <w:rPr>
        <w:rFonts w:ascii="Courier New" w:hAnsi="Courier New" w:cs="Courier New" w:hint="default"/>
      </w:rPr>
    </w:lvl>
    <w:lvl w:ilvl="2" w:tplc="D19E4358">
      <w:start w:val="1"/>
      <w:numFmt w:val="bullet"/>
      <w:lvlText w:val=""/>
      <w:lvlJc w:val="left"/>
      <w:pPr>
        <w:ind w:left="2160" w:hanging="360"/>
      </w:pPr>
      <w:rPr>
        <w:rFonts w:ascii="Wingdings" w:hAnsi="Wingdings" w:hint="default"/>
      </w:rPr>
    </w:lvl>
    <w:lvl w:ilvl="3" w:tplc="F9140AC8">
      <w:start w:val="1"/>
      <w:numFmt w:val="bullet"/>
      <w:lvlText w:val=""/>
      <w:lvlJc w:val="left"/>
      <w:pPr>
        <w:ind w:left="2880" w:hanging="360"/>
      </w:pPr>
      <w:rPr>
        <w:rFonts w:ascii="Symbol" w:hAnsi="Symbol" w:hint="default"/>
      </w:rPr>
    </w:lvl>
    <w:lvl w:ilvl="4" w:tplc="E99A5C0A">
      <w:start w:val="1"/>
      <w:numFmt w:val="bullet"/>
      <w:lvlText w:val="o"/>
      <w:lvlJc w:val="left"/>
      <w:pPr>
        <w:ind w:left="3600" w:hanging="360"/>
      </w:pPr>
      <w:rPr>
        <w:rFonts w:ascii="Courier New" w:hAnsi="Courier New" w:cs="Courier New" w:hint="default"/>
      </w:rPr>
    </w:lvl>
    <w:lvl w:ilvl="5" w:tplc="47C6FB62">
      <w:start w:val="1"/>
      <w:numFmt w:val="bullet"/>
      <w:lvlText w:val=""/>
      <w:lvlJc w:val="left"/>
      <w:pPr>
        <w:ind w:left="4320" w:hanging="360"/>
      </w:pPr>
      <w:rPr>
        <w:rFonts w:ascii="Wingdings" w:hAnsi="Wingdings" w:hint="default"/>
      </w:rPr>
    </w:lvl>
    <w:lvl w:ilvl="6" w:tplc="9958478E">
      <w:start w:val="1"/>
      <w:numFmt w:val="bullet"/>
      <w:lvlText w:val=""/>
      <w:lvlJc w:val="left"/>
      <w:pPr>
        <w:ind w:left="5040" w:hanging="360"/>
      </w:pPr>
      <w:rPr>
        <w:rFonts w:ascii="Symbol" w:hAnsi="Symbol" w:hint="default"/>
      </w:rPr>
    </w:lvl>
    <w:lvl w:ilvl="7" w:tplc="6AC0E598">
      <w:start w:val="1"/>
      <w:numFmt w:val="bullet"/>
      <w:lvlText w:val="o"/>
      <w:lvlJc w:val="left"/>
      <w:pPr>
        <w:ind w:left="5760" w:hanging="360"/>
      </w:pPr>
      <w:rPr>
        <w:rFonts w:ascii="Courier New" w:hAnsi="Courier New" w:cs="Courier New" w:hint="default"/>
      </w:rPr>
    </w:lvl>
    <w:lvl w:ilvl="8" w:tplc="A656C130">
      <w:start w:val="1"/>
      <w:numFmt w:val="bullet"/>
      <w:lvlText w:val=""/>
      <w:lvlJc w:val="left"/>
      <w:pPr>
        <w:ind w:left="6480" w:hanging="360"/>
      </w:pPr>
      <w:rPr>
        <w:rFonts w:ascii="Wingdings" w:hAnsi="Wingdings" w:hint="default"/>
      </w:rPr>
    </w:lvl>
  </w:abstractNum>
  <w:abstractNum w:abstractNumId="2">
    <w:nsid w:val="0AEE6E75"/>
    <w:multiLevelType w:val="multilevel"/>
    <w:tmpl w:val="02329866"/>
    <w:lvl w:ilvl="0">
      <w:start w:val="1"/>
      <w:numFmt w:val="decimal"/>
      <w:lvlText w:val="1.%1."/>
      <w:lvlJc w:val="left"/>
      <w:pPr>
        <w:ind w:left="720" w:hanging="360"/>
      </w:pPr>
    </w:lvl>
    <w:lvl w:ilvl="1">
      <w:start w:val="1"/>
      <w:numFmt w:val="decimal"/>
      <w:lvlText w:val="%1.%2"/>
      <w:lvlJc w:val="left"/>
      <w:pPr>
        <w:ind w:left="1074" w:hanging="360"/>
      </w:pPr>
    </w:lvl>
    <w:lvl w:ilvl="2">
      <w:start w:val="1"/>
      <w:numFmt w:val="decimal"/>
      <w:lvlText w:val="%1.%2.%3"/>
      <w:lvlJc w:val="left"/>
      <w:pPr>
        <w:ind w:left="1788" w:hanging="720"/>
      </w:pPr>
    </w:lvl>
    <w:lvl w:ilvl="3">
      <w:start w:val="1"/>
      <w:numFmt w:val="decimal"/>
      <w:lvlText w:val="%1.%2.%3.%4"/>
      <w:lvlJc w:val="left"/>
      <w:pPr>
        <w:ind w:left="2142" w:hanging="720"/>
      </w:pPr>
    </w:lvl>
    <w:lvl w:ilvl="4">
      <w:start w:val="1"/>
      <w:numFmt w:val="decimal"/>
      <w:lvlText w:val="%1.%2.%3.%4.%5"/>
      <w:lvlJc w:val="left"/>
      <w:pPr>
        <w:ind w:left="2856" w:hanging="1080"/>
      </w:pPr>
    </w:lvl>
    <w:lvl w:ilvl="5">
      <w:start w:val="1"/>
      <w:numFmt w:val="decimal"/>
      <w:lvlText w:val="%1.%2.%3.%4.%5.%6"/>
      <w:lvlJc w:val="left"/>
      <w:pPr>
        <w:ind w:left="3210" w:hanging="1080"/>
      </w:pPr>
    </w:lvl>
    <w:lvl w:ilvl="6">
      <w:start w:val="1"/>
      <w:numFmt w:val="decimal"/>
      <w:lvlText w:val="%1.%2.%3.%4.%5.%6.%7"/>
      <w:lvlJc w:val="left"/>
      <w:pPr>
        <w:ind w:left="3924" w:hanging="1440"/>
      </w:pPr>
    </w:lvl>
    <w:lvl w:ilvl="7">
      <w:start w:val="1"/>
      <w:numFmt w:val="decimal"/>
      <w:lvlText w:val="%1.%2.%3.%4.%5.%6.%7.%8"/>
      <w:lvlJc w:val="left"/>
      <w:pPr>
        <w:ind w:left="4278" w:hanging="1440"/>
      </w:pPr>
    </w:lvl>
    <w:lvl w:ilvl="8">
      <w:start w:val="1"/>
      <w:numFmt w:val="decimal"/>
      <w:lvlText w:val="%1.%2.%3.%4.%5.%6.%7.%8.%9"/>
      <w:lvlJc w:val="left"/>
      <w:pPr>
        <w:ind w:left="4992" w:hanging="1800"/>
      </w:pPr>
    </w:lvl>
  </w:abstractNum>
  <w:abstractNum w:abstractNumId="3">
    <w:nsid w:val="137367A3"/>
    <w:multiLevelType w:val="hybridMultilevel"/>
    <w:tmpl w:val="3110AAC2"/>
    <w:lvl w:ilvl="0" w:tplc="58288716">
      <w:start w:val="1"/>
      <w:numFmt w:val="decimal"/>
      <w:lvlText w:val="3.%1."/>
      <w:lvlJc w:val="left"/>
      <w:pPr>
        <w:ind w:left="720" w:hanging="360"/>
      </w:pPr>
      <w:rPr>
        <w:rFonts w:hint="default"/>
      </w:rPr>
    </w:lvl>
    <w:lvl w:ilvl="1" w:tplc="DF24E68C">
      <w:start w:val="1"/>
      <w:numFmt w:val="lowerLetter"/>
      <w:lvlText w:val="%2."/>
      <w:lvlJc w:val="left"/>
      <w:pPr>
        <w:ind w:left="1440" w:hanging="360"/>
      </w:pPr>
    </w:lvl>
    <w:lvl w:ilvl="2" w:tplc="0862F92E">
      <w:start w:val="1"/>
      <w:numFmt w:val="lowerRoman"/>
      <w:lvlText w:val="%3."/>
      <w:lvlJc w:val="right"/>
      <w:pPr>
        <w:ind w:left="2160" w:hanging="180"/>
      </w:pPr>
    </w:lvl>
    <w:lvl w:ilvl="3" w:tplc="149C248A">
      <w:start w:val="1"/>
      <w:numFmt w:val="decimal"/>
      <w:lvlText w:val="%4."/>
      <w:lvlJc w:val="left"/>
      <w:pPr>
        <w:ind w:left="2880" w:hanging="360"/>
      </w:pPr>
    </w:lvl>
    <w:lvl w:ilvl="4" w:tplc="2708DDD4">
      <w:start w:val="1"/>
      <w:numFmt w:val="lowerLetter"/>
      <w:lvlText w:val="%5."/>
      <w:lvlJc w:val="left"/>
      <w:pPr>
        <w:ind w:left="3600" w:hanging="360"/>
      </w:pPr>
    </w:lvl>
    <w:lvl w:ilvl="5" w:tplc="99ACCBC4">
      <w:start w:val="1"/>
      <w:numFmt w:val="lowerRoman"/>
      <w:lvlText w:val="%6."/>
      <w:lvlJc w:val="right"/>
      <w:pPr>
        <w:ind w:left="4320" w:hanging="180"/>
      </w:pPr>
    </w:lvl>
    <w:lvl w:ilvl="6" w:tplc="CB8AFEC8">
      <w:start w:val="1"/>
      <w:numFmt w:val="decimal"/>
      <w:lvlText w:val="%7."/>
      <w:lvlJc w:val="left"/>
      <w:pPr>
        <w:ind w:left="5040" w:hanging="360"/>
      </w:pPr>
    </w:lvl>
    <w:lvl w:ilvl="7" w:tplc="FDE86E94">
      <w:start w:val="1"/>
      <w:numFmt w:val="lowerLetter"/>
      <w:lvlText w:val="%8."/>
      <w:lvlJc w:val="left"/>
      <w:pPr>
        <w:ind w:left="5760" w:hanging="360"/>
      </w:pPr>
    </w:lvl>
    <w:lvl w:ilvl="8" w:tplc="94121F58">
      <w:start w:val="1"/>
      <w:numFmt w:val="lowerRoman"/>
      <w:lvlText w:val="%9."/>
      <w:lvlJc w:val="right"/>
      <w:pPr>
        <w:ind w:left="6480" w:hanging="180"/>
      </w:pPr>
    </w:lvl>
  </w:abstractNum>
  <w:abstractNum w:abstractNumId="4">
    <w:nsid w:val="13764BBF"/>
    <w:multiLevelType w:val="hybridMultilevel"/>
    <w:tmpl w:val="2E1AEFD2"/>
    <w:lvl w:ilvl="0" w:tplc="D0E21E64">
      <w:start w:val="1"/>
      <w:numFmt w:val="decimal"/>
      <w:lvlText w:val="2.%1."/>
      <w:lvlJc w:val="left"/>
      <w:pPr>
        <w:ind w:left="720" w:hanging="360"/>
      </w:pPr>
      <w:rPr>
        <w:rFonts w:hint="default"/>
      </w:rPr>
    </w:lvl>
    <w:lvl w:ilvl="1" w:tplc="3DC6545E">
      <w:start w:val="1"/>
      <w:numFmt w:val="lowerLetter"/>
      <w:lvlText w:val="%2."/>
      <w:lvlJc w:val="left"/>
      <w:pPr>
        <w:ind w:left="1440" w:hanging="360"/>
      </w:pPr>
    </w:lvl>
    <w:lvl w:ilvl="2" w:tplc="23246B80">
      <w:start w:val="1"/>
      <w:numFmt w:val="lowerRoman"/>
      <w:lvlText w:val="%3."/>
      <w:lvlJc w:val="right"/>
      <w:pPr>
        <w:ind w:left="2160" w:hanging="180"/>
      </w:pPr>
    </w:lvl>
    <w:lvl w:ilvl="3" w:tplc="ABC42CA6">
      <w:start w:val="1"/>
      <w:numFmt w:val="decimal"/>
      <w:lvlText w:val="%4."/>
      <w:lvlJc w:val="left"/>
      <w:pPr>
        <w:ind w:left="2880" w:hanging="360"/>
      </w:pPr>
    </w:lvl>
    <w:lvl w:ilvl="4" w:tplc="65A6EE66">
      <w:start w:val="1"/>
      <w:numFmt w:val="lowerLetter"/>
      <w:lvlText w:val="%5."/>
      <w:lvlJc w:val="left"/>
      <w:pPr>
        <w:ind w:left="3600" w:hanging="360"/>
      </w:pPr>
    </w:lvl>
    <w:lvl w:ilvl="5" w:tplc="856CEA1A">
      <w:start w:val="1"/>
      <w:numFmt w:val="lowerRoman"/>
      <w:lvlText w:val="%6."/>
      <w:lvlJc w:val="right"/>
      <w:pPr>
        <w:ind w:left="4320" w:hanging="180"/>
      </w:pPr>
    </w:lvl>
    <w:lvl w:ilvl="6" w:tplc="97D0830A">
      <w:start w:val="1"/>
      <w:numFmt w:val="decimal"/>
      <w:lvlText w:val="%7."/>
      <w:lvlJc w:val="left"/>
      <w:pPr>
        <w:ind w:left="5040" w:hanging="360"/>
      </w:pPr>
    </w:lvl>
    <w:lvl w:ilvl="7" w:tplc="B29C7E8C">
      <w:start w:val="1"/>
      <w:numFmt w:val="lowerLetter"/>
      <w:lvlText w:val="%8."/>
      <w:lvlJc w:val="left"/>
      <w:pPr>
        <w:ind w:left="5760" w:hanging="360"/>
      </w:pPr>
    </w:lvl>
    <w:lvl w:ilvl="8" w:tplc="4CD2A93C">
      <w:start w:val="1"/>
      <w:numFmt w:val="lowerRoman"/>
      <w:lvlText w:val="%9."/>
      <w:lvlJc w:val="right"/>
      <w:pPr>
        <w:ind w:left="6480" w:hanging="180"/>
      </w:pPr>
    </w:lvl>
  </w:abstractNum>
  <w:abstractNum w:abstractNumId="5">
    <w:nsid w:val="14471D46"/>
    <w:multiLevelType w:val="hybridMultilevel"/>
    <w:tmpl w:val="588E95BC"/>
    <w:lvl w:ilvl="0" w:tplc="BC3AA09C">
      <w:start w:val="1"/>
      <w:numFmt w:val="bullet"/>
      <w:lvlText w:val="–"/>
      <w:lvlJc w:val="left"/>
      <w:pPr>
        <w:ind w:left="709" w:hanging="360"/>
      </w:pPr>
      <w:rPr>
        <w:rFonts w:ascii="Arial" w:eastAsia="Arial" w:hAnsi="Arial" w:cs="Arial"/>
      </w:rPr>
    </w:lvl>
    <w:lvl w:ilvl="1" w:tplc="2AB02F54">
      <w:start w:val="1"/>
      <w:numFmt w:val="bullet"/>
      <w:lvlText w:val="o"/>
      <w:lvlJc w:val="left"/>
      <w:pPr>
        <w:ind w:left="1429" w:hanging="360"/>
      </w:pPr>
      <w:rPr>
        <w:rFonts w:ascii="Courier New" w:eastAsia="Courier New" w:hAnsi="Courier New" w:cs="Courier New"/>
      </w:rPr>
    </w:lvl>
    <w:lvl w:ilvl="2" w:tplc="30AEFBF0">
      <w:start w:val="1"/>
      <w:numFmt w:val="bullet"/>
      <w:lvlText w:val="§"/>
      <w:lvlJc w:val="left"/>
      <w:pPr>
        <w:ind w:left="2149" w:hanging="360"/>
      </w:pPr>
      <w:rPr>
        <w:rFonts w:ascii="Wingdings" w:eastAsia="Wingdings" w:hAnsi="Wingdings" w:cs="Wingdings"/>
      </w:rPr>
    </w:lvl>
    <w:lvl w:ilvl="3" w:tplc="F0DA7974">
      <w:start w:val="1"/>
      <w:numFmt w:val="bullet"/>
      <w:lvlText w:val="·"/>
      <w:lvlJc w:val="left"/>
      <w:pPr>
        <w:ind w:left="2869" w:hanging="360"/>
      </w:pPr>
      <w:rPr>
        <w:rFonts w:ascii="Symbol" w:eastAsia="Symbol" w:hAnsi="Symbol" w:cs="Symbol"/>
      </w:rPr>
    </w:lvl>
    <w:lvl w:ilvl="4" w:tplc="EC9A78FE">
      <w:start w:val="1"/>
      <w:numFmt w:val="bullet"/>
      <w:lvlText w:val="o"/>
      <w:lvlJc w:val="left"/>
      <w:pPr>
        <w:ind w:left="3589" w:hanging="360"/>
      </w:pPr>
      <w:rPr>
        <w:rFonts w:ascii="Courier New" w:eastAsia="Courier New" w:hAnsi="Courier New" w:cs="Courier New"/>
      </w:rPr>
    </w:lvl>
    <w:lvl w:ilvl="5" w:tplc="2D429152">
      <w:start w:val="1"/>
      <w:numFmt w:val="bullet"/>
      <w:lvlText w:val="§"/>
      <w:lvlJc w:val="left"/>
      <w:pPr>
        <w:ind w:left="4309" w:hanging="360"/>
      </w:pPr>
      <w:rPr>
        <w:rFonts w:ascii="Wingdings" w:eastAsia="Wingdings" w:hAnsi="Wingdings" w:cs="Wingdings"/>
      </w:rPr>
    </w:lvl>
    <w:lvl w:ilvl="6" w:tplc="6ADCEAC6">
      <w:start w:val="1"/>
      <w:numFmt w:val="bullet"/>
      <w:lvlText w:val="·"/>
      <w:lvlJc w:val="left"/>
      <w:pPr>
        <w:ind w:left="5029" w:hanging="360"/>
      </w:pPr>
      <w:rPr>
        <w:rFonts w:ascii="Symbol" w:eastAsia="Symbol" w:hAnsi="Symbol" w:cs="Symbol"/>
      </w:rPr>
    </w:lvl>
    <w:lvl w:ilvl="7" w:tplc="662ACEB2">
      <w:start w:val="1"/>
      <w:numFmt w:val="bullet"/>
      <w:lvlText w:val="o"/>
      <w:lvlJc w:val="left"/>
      <w:pPr>
        <w:ind w:left="5749" w:hanging="360"/>
      </w:pPr>
      <w:rPr>
        <w:rFonts w:ascii="Courier New" w:eastAsia="Courier New" w:hAnsi="Courier New" w:cs="Courier New"/>
      </w:rPr>
    </w:lvl>
    <w:lvl w:ilvl="8" w:tplc="081EBE46">
      <w:start w:val="1"/>
      <w:numFmt w:val="bullet"/>
      <w:lvlText w:val="§"/>
      <w:lvlJc w:val="left"/>
      <w:pPr>
        <w:ind w:left="6469" w:hanging="360"/>
      </w:pPr>
      <w:rPr>
        <w:rFonts w:ascii="Wingdings" w:eastAsia="Wingdings" w:hAnsi="Wingdings" w:cs="Wingdings"/>
      </w:rPr>
    </w:lvl>
  </w:abstractNum>
  <w:abstractNum w:abstractNumId="6">
    <w:nsid w:val="15AA4A84"/>
    <w:multiLevelType w:val="multilevel"/>
    <w:tmpl w:val="E71805E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A83300A"/>
    <w:multiLevelType w:val="hybridMultilevel"/>
    <w:tmpl w:val="624A391E"/>
    <w:lvl w:ilvl="0" w:tplc="AC60902C">
      <w:start w:val="1"/>
      <w:numFmt w:val="bullet"/>
      <w:lvlText w:val="–"/>
      <w:lvlJc w:val="left"/>
      <w:pPr>
        <w:ind w:left="709" w:hanging="360"/>
      </w:pPr>
      <w:rPr>
        <w:rFonts w:ascii="Arial" w:eastAsia="Arial" w:hAnsi="Arial" w:cs="Arial"/>
      </w:rPr>
    </w:lvl>
    <w:lvl w:ilvl="1" w:tplc="5A54B170">
      <w:start w:val="1"/>
      <w:numFmt w:val="bullet"/>
      <w:lvlText w:val="o"/>
      <w:lvlJc w:val="left"/>
      <w:pPr>
        <w:ind w:left="1429" w:hanging="360"/>
      </w:pPr>
      <w:rPr>
        <w:rFonts w:ascii="Courier New" w:eastAsia="Courier New" w:hAnsi="Courier New" w:cs="Courier New"/>
      </w:rPr>
    </w:lvl>
    <w:lvl w:ilvl="2" w:tplc="9DD813E6">
      <w:start w:val="1"/>
      <w:numFmt w:val="bullet"/>
      <w:lvlText w:val="§"/>
      <w:lvlJc w:val="left"/>
      <w:pPr>
        <w:ind w:left="2149" w:hanging="360"/>
      </w:pPr>
      <w:rPr>
        <w:rFonts w:ascii="Wingdings" w:eastAsia="Wingdings" w:hAnsi="Wingdings" w:cs="Wingdings"/>
      </w:rPr>
    </w:lvl>
    <w:lvl w:ilvl="3" w:tplc="AD5E85AA">
      <w:start w:val="1"/>
      <w:numFmt w:val="bullet"/>
      <w:lvlText w:val="·"/>
      <w:lvlJc w:val="left"/>
      <w:pPr>
        <w:ind w:left="2869" w:hanging="360"/>
      </w:pPr>
      <w:rPr>
        <w:rFonts w:ascii="Symbol" w:eastAsia="Symbol" w:hAnsi="Symbol" w:cs="Symbol"/>
      </w:rPr>
    </w:lvl>
    <w:lvl w:ilvl="4" w:tplc="6A0480AA">
      <w:start w:val="1"/>
      <w:numFmt w:val="bullet"/>
      <w:lvlText w:val="o"/>
      <w:lvlJc w:val="left"/>
      <w:pPr>
        <w:ind w:left="3589" w:hanging="360"/>
      </w:pPr>
      <w:rPr>
        <w:rFonts w:ascii="Courier New" w:eastAsia="Courier New" w:hAnsi="Courier New" w:cs="Courier New"/>
      </w:rPr>
    </w:lvl>
    <w:lvl w:ilvl="5" w:tplc="62306966">
      <w:start w:val="1"/>
      <w:numFmt w:val="bullet"/>
      <w:lvlText w:val="§"/>
      <w:lvlJc w:val="left"/>
      <w:pPr>
        <w:ind w:left="4309" w:hanging="360"/>
      </w:pPr>
      <w:rPr>
        <w:rFonts w:ascii="Wingdings" w:eastAsia="Wingdings" w:hAnsi="Wingdings" w:cs="Wingdings"/>
      </w:rPr>
    </w:lvl>
    <w:lvl w:ilvl="6" w:tplc="FD7E7B58">
      <w:start w:val="1"/>
      <w:numFmt w:val="bullet"/>
      <w:lvlText w:val="·"/>
      <w:lvlJc w:val="left"/>
      <w:pPr>
        <w:ind w:left="5029" w:hanging="360"/>
      </w:pPr>
      <w:rPr>
        <w:rFonts w:ascii="Symbol" w:eastAsia="Symbol" w:hAnsi="Symbol" w:cs="Symbol"/>
      </w:rPr>
    </w:lvl>
    <w:lvl w:ilvl="7" w:tplc="4334A482">
      <w:start w:val="1"/>
      <w:numFmt w:val="bullet"/>
      <w:lvlText w:val="o"/>
      <w:lvlJc w:val="left"/>
      <w:pPr>
        <w:ind w:left="5749" w:hanging="360"/>
      </w:pPr>
      <w:rPr>
        <w:rFonts w:ascii="Courier New" w:eastAsia="Courier New" w:hAnsi="Courier New" w:cs="Courier New"/>
      </w:rPr>
    </w:lvl>
    <w:lvl w:ilvl="8" w:tplc="9CB8CB26">
      <w:start w:val="1"/>
      <w:numFmt w:val="bullet"/>
      <w:lvlText w:val="§"/>
      <w:lvlJc w:val="left"/>
      <w:pPr>
        <w:ind w:left="6469" w:hanging="360"/>
      </w:pPr>
      <w:rPr>
        <w:rFonts w:ascii="Wingdings" w:eastAsia="Wingdings" w:hAnsi="Wingdings" w:cs="Wingdings"/>
      </w:rPr>
    </w:lvl>
  </w:abstractNum>
  <w:abstractNum w:abstractNumId="8">
    <w:nsid w:val="2E2A3453"/>
    <w:multiLevelType w:val="hybridMultilevel"/>
    <w:tmpl w:val="08E234D4"/>
    <w:lvl w:ilvl="0" w:tplc="F0906A22">
      <w:start w:val="1"/>
      <w:numFmt w:val="bullet"/>
      <w:lvlText w:val=""/>
      <w:lvlJc w:val="left"/>
      <w:pPr>
        <w:ind w:left="1077" w:hanging="360"/>
      </w:pPr>
      <w:rPr>
        <w:rFonts w:ascii="Symbol" w:hAnsi="Symbol" w:hint="default"/>
      </w:rPr>
    </w:lvl>
    <w:lvl w:ilvl="1" w:tplc="0FE8901C">
      <w:start w:val="1"/>
      <w:numFmt w:val="bullet"/>
      <w:lvlText w:val="o"/>
      <w:lvlJc w:val="left"/>
      <w:pPr>
        <w:ind w:left="1797" w:hanging="360"/>
      </w:pPr>
      <w:rPr>
        <w:rFonts w:ascii="Courier New" w:hAnsi="Courier New" w:cs="Courier New" w:hint="default"/>
      </w:rPr>
    </w:lvl>
    <w:lvl w:ilvl="2" w:tplc="F5764AA2">
      <w:start w:val="1"/>
      <w:numFmt w:val="bullet"/>
      <w:lvlText w:val=""/>
      <w:lvlJc w:val="left"/>
      <w:pPr>
        <w:ind w:left="2517" w:hanging="360"/>
      </w:pPr>
      <w:rPr>
        <w:rFonts w:ascii="Wingdings" w:hAnsi="Wingdings" w:hint="default"/>
      </w:rPr>
    </w:lvl>
    <w:lvl w:ilvl="3" w:tplc="8D36D33E">
      <w:start w:val="1"/>
      <w:numFmt w:val="bullet"/>
      <w:lvlText w:val=""/>
      <w:lvlJc w:val="left"/>
      <w:pPr>
        <w:ind w:left="3237" w:hanging="360"/>
      </w:pPr>
      <w:rPr>
        <w:rFonts w:ascii="Symbol" w:hAnsi="Symbol" w:hint="default"/>
      </w:rPr>
    </w:lvl>
    <w:lvl w:ilvl="4" w:tplc="894A584E">
      <w:start w:val="1"/>
      <w:numFmt w:val="bullet"/>
      <w:lvlText w:val="o"/>
      <w:lvlJc w:val="left"/>
      <w:pPr>
        <w:ind w:left="3957" w:hanging="360"/>
      </w:pPr>
      <w:rPr>
        <w:rFonts w:ascii="Courier New" w:hAnsi="Courier New" w:cs="Courier New" w:hint="default"/>
      </w:rPr>
    </w:lvl>
    <w:lvl w:ilvl="5" w:tplc="33DCD25A">
      <w:start w:val="1"/>
      <w:numFmt w:val="bullet"/>
      <w:lvlText w:val=""/>
      <w:lvlJc w:val="left"/>
      <w:pPr>
        <w:ind w:left="4677" w:hanging="360"/>
      </w:pPr>
      <w:rPr>
        <w:rFonts w:ascii="Wingdings" w:hAnsi="Wingdings" w:hint="default"/>
      </w:rPr>
    </w:lvl>
    <w:lvl w:ilvl="6" w:tplc="69C065EE">
      <w:start w:val="1"/>
      <w:numFmt w:val="bullet"/>
      <w:lvlText w:val=""/>
      <w:lvlJc w:val="left"/>
      <w:pPr>
        <w:ind w:left="5397" w:hanging="360"/>
      </w:pPr>
      <w:rPr>
        <w:rFonts w:ascii="Symbol" w:hAnsi="Symbol" w:hint="default"/>
      </w:rPr>
    </w:lvl>
    <w:lvl w:ilvl="7" w:tplc="BDEA4F32">
      <w:start w:val="1"/>
      <w:numFmt w:val="bullet"/>
      <w:lvlText w:val="o"/>
      <w:lvlJc w:val="left"/>
      <w:pPr>
        <w:ind w:left="6117" w:hanging="360"/>
      </w:pPr>
      <w:rPr>
        <w:rFonts w:ascii="Courier New" w:hAnsi="Courier New" w:cs="Courier New" w:hint="default"/>
      </w:rPr>
    </w:lvl>
    <w:lvl w:ilvl="8" w:tplc="B3DA55B0">
      <w:start w:val="1"/>
      <w:numFmt w:val="bullet"/>
      <w:lvlText w:val=""/>
      <w:lvlJc w:val="left"/>
      <w:pPr>
        <w:ind w:left="6837" w:hanging="360"/>
      </w:pPr>
      <w:rPr>
        <w:rFonts w:ascii="Wingdings" w:hAnsi="Wingdings" w:hint="default"/>
      </w:rPr>
    </w:lvl>
  </w:abstractNum>
  <w:abstractNum w:abstractNumId="9">
    <w:nsid w:val="31A00ABE"/>
    <w:multiLevelType w:val="multilevel"/>
    <w:tmpl w:val="ADC02FD6"/>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B7E7257"/>
    <w:multiLevelType w:val="hybridMultilevel"/>
    <w:tmpl w:val="7324AA66"/>
    <w:lvl w:ilvl="0" w:tplc="93E8934A">
      <w:start w:val="1"/>
      <w:numFmt w:val="bullet"/>
      <w:lvlText w:val=""/>
      <w:lvlJc w:val="left"/>
      <w:pPr>
        <w:ind w:left="720" w:hanging="360"/>
      </w:pPr>
      <w:rPr>
        <w:rFonts w:ascii="Symbol" w:hAnsi="Symbol" w:hint="default"/>
        <w:b/>
        <w:i w:val="0"/>
        <w:color w:val="17365D" w:themeColor="text2" w:themeShade="BF"/>
      </w:rPr>
    </w:lvl>
    <w:lvl w:ilvl="1" w:tplc="1D4C3C76">
      <w:start w:val="1"/>
      <w:numFmt w:val="bullet"/>
      <w:lvlText w:val="o"/>
      <w:lvlJc w:val="left"/>
      <w:pPr>
        <w:ind w:left="1440" w:hanging="360"/>
      </w:pPr>
      <w:rPr>
        <w:rFonts w:ascii="Courier New" w:hAnsi="Courier New" w:cs="Courier New" w:hint="default"/>
      </w:rPr>
    </w:lvl>
    <w:lvl w:ilvl="2" w:tplc="FD0A136C">
      <w:start w:val="1"/>
      <w:numFmt w:val="bullet"/>
      <w:lvlText w:val=""/>
      <w:lvlJc w:val="left"/>
      <w:pPr>
        <w:ind w:left="2160" w:hanging="360"/>
      </w:pPr>
      <w:rPr>
        <w:rFonts w:ascii="Wingdings" w:hAnsi="Wingdings" w:hint="default"/>
      </w:rPr>
    </w:lvl>
    <w:lvl w:ilvl="3" w:tplc="53BCE7CC">
      <w:start w:val="1"/>
      <w:numFmt w:val="bullet"/>
      <w:lvlText w:val=""/>
      <w:lvlJc w:val="left"/>
      <w:pPr>
        <w:ind w:left="2880" w:hanging="360"/>
      </w:pPr>
      <w:rPr>
        <w:rFonts w:ascii="Symbol" w:hAnsi="Symbol" w:hint="default"/>
      </w:rPr>
    </w:lvl>
    <w:lvl w:ilvl="4" w:tplc="374A8686">
      <w:start w:val="1"/>
      <w:numFmt w:val="bullet"/>
      <w:lvlText w:val="o"/>
      <w:lvlJc w:val="left"/>
      <w:pPr>
        <w:ind w:left="3600" w:hanging="360"/>
      </w:pPr>
      <w:rPr>
        <w:rFonts w:ascii="Courier New" w:hAnsi="Courier New" w:cs="Courier New" w:hint="default"/>
      </w:rPr>
    </w:lvl>
    <w:lvl w:ilvl="5" w:tplc="47C02646">
      <w:start w:val="1"/>
      <w:numFmt w:val="bullet"/>
      <w:lvlText w:val=""/>
      <w:lvlJc w:val="left"/>
      <w:pPr>
        <w:ind w:left="4320" w:hanging="360"/>
      </w:pPr>
      <w:rPr>
        <w:rFonts w:ascii="Wingdings" w:hAnsi="Wingdings" w:hint="default"/>
      </w:rPr>
    </w:lvl>
    <w:lvl w:ilvl="6" w:tplc="B994D5DE">
      <w:start w:val="1"/>
      <w:numFmt w:val="bullet"/>
      <w:lvlText w:val=""/>
      <w:lvlJc w:val="left"/>
      <w:pPr>
        <w:ind w:left="5040" w:hanging="360"/>
      </w:pPr>
      <w:rPr>
        <w:rFonts w:ascii="Symbol" w:hAnsi="Symbol" w:hint="default"/>
      </w:rPr>
    </w:lvl>
    <w:lvl w:ilvl="7" w:tplc="4168C920">
      <w:start w:val="1"/>
      <w:numFmt w:val="bullet"/>
      <w:lvlText w:val="o"/>
      <w:lvlJc w:val="left"/>
      <w:pPr>
        <w:ind w:left="5760" w:hanging="360"/>
      </w:pPr>
      <w:rPr>
        <w:rFonts w:ascii="Courier New" w:hAnsi="Courier New" w:cs="Courier New" w:hint="default"/>
      </w:rPr>
    </w:lvl>
    <w:lvl w:ilvl="8" w:tplc="4D70303E">
      <w:start w:val="1"/>
      <w:numFmt w:val="bullet"/>
      <w:lvlText w:val=""/>
      <w:lvlJc w:val="left"/>
      <w:pPr>
        <w:ind w:left="6480" w:hanging="360"/>
      </w:pPr>
      <w:rPr>
        <w:rFonts w:ascii="Wingdings" w:hAnsi="Wingdings" w:hint="default"/>
      </w:rPr>
    </w:lvl>
  </w:abstractNum>
  <w:abstractNum w:abstractNumId="11">
    <w:nsid w:val="4E931463"/>
    <w:multiLevelType w:val="multilevel"/>
    <w:tmpl w:val="95A0C93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7A7949"/>
    <w:multiLevelType w:val="hybridMultilevel"/>
    <w:tmpl w:val="92705668"/>
    <w:lvl w:ilvl="0" w:tplc="2AF0B0F0">
      <w:start w:val="1"/>
      <w:numFmt w:val="decimal"/>
      <w:lvlText w:val="4.%1."/>
      <w:lvlJc w:val="left"/>
      <w:pPr>
        <w:ind w:left="720" w:hanging="360"/>
      </w:pPr>
      <w:rPr>
        <w:rFonts w:hint="default"/>
      </w:rPr>
    </w:lvl>
    <w:lvl w:ilvl="1" w:tplc="5C908EB2">
      <w:start w:val="1"/>
      <w:numFmt w:val="lowerLetter"/>
      <w:lvlText w:val="%2."/>
      <w:lvlJc w:val="left"/>
      <w:pPr>
        <w:ind w:left="1440" w:hanging="360"/>
      </w:pPr>
    </w:lvl>
    <w:lvl w:ilvl="2" w:tplc="BF04A858">
      <w:start w:val="1"/>
      <w:numFmt w:val="lowerRoman"/>
      <w:lvlText w:val="%3."/>
      <w:lvlJc w:val="right"/>
      <w:pPr>
        <w:ind w:left="2160" w:hanging="180"/>
      </w:pPr>
    </w:lvl>
    <w:lvl w:ilvl="3" w:tplc="A2DC824C">
      <w:start w:val="1"/>
      <w:numFmt w:val="decimal"/>
      <w:lvlText w:val="%4."/>
      <w:lvlJc w:val="left"/>
      <w:pPr>
        <w:ind w:left="2880" w:hanging="360"/>
      </w:pPr>
    </w:lvl>
    <w:lvl w:ilvl="4" w:tplc="1B968E6A">
      <w:start w:val="1"/>
      <w:numFmt w:val="lowerLetter"/>
      <w:lvlText w:val="%5."/>
      <w:lvlJc w:val="left"/>
      <w:pPr>
        <w:ind w:left="3600" w:hanging="360"/>
      </w:pPr>
    </w:lvl>
    <w:lvl w:ilvl="5" w:tplc="217E2D12">
      <w:start w:val="1"/>
      <w:numFmt w:val="lowerRoman"/>
      <w:lvlText w:val="%6."/>
      <w:lvlJc w:val="right"/>
      <w:pPr>
        <w:ind w:left="4320" w:hanging="180"/>
      </w:pPr>
    </w:lvl>
    <w:lvl w:ilvl="6" w:tplc="62D03210">
      <w:start w:val="1"/>
      <w:numFmt w:val="decimal"/>
      <w:lvlText w:val="%7."/>
      <w:lvlJc w:val="left"/>
      <w:pPr>
        <w:ind w:left="5040" w:hanging="360"/>
      </w:pPr>
    </w:lvl>
    <w:lvl w:ilvl="7" w:tplc="FAB0CD52">
      <w:start w:val="1"/>
      <w:numFmt w:val="lowerLetter"/>
      <w:lvlText w:val="%8."/>
      <w:lvlJc w:val="left"/>
      <w:pPr>
        <w:ind w:left="5760" w:hanging="360"/>
      </w:pPr>
    </w:lvl>
    <w:lvl w:ilvl="8" w:tplc="3AF2DE64">
      <w:start w:val="1"/>
      <w:numFmt w:val="lowerRoman"/>
      <w:lvlText w:val="%9."/>
      <w:lvlJc w:val="right"/>
      <w:pPr>
        <w:ind w:left="6480" w:hanging="180"/>
      </w:pPr>
    </w:lvl>
  </w:abstractNum>
  <w:abstractNum w:abstractNumId="13">
    <w:nsid w:val="5AE42282"/>
    <w:multiLevelType w:val="hybridMultilevel"/>
    <w:tmpl w:val="FA7CFC78"/>
    <w:lvl w:ilvl="0" w:tplc="31ECA452">
      <w:start w:val="1"/>
      <w:numFmt w:val="bullet"/>
      <w:lvlText w:val=""/>
      <w:lvlJc w:val="left"/>
      <w:pPr>
        <w:ind w:left="720" w:hanging="360"/>
      </w:pPr>
      <w:rPr>
        <w:rFonts w:ascii="Symbol" w:hAnsi="Symbol" w:hint="default"/>
      </w:rPr>
    </w:lvl>
    <w:lvl w:ilvl="1" w:tplc="4A90F800">
      <w:start w:val="1"/>
      <w:numFmt w:val="bullet"/>
      <w:lvlText w:val="o"/>
      <w:lvlJc w:val="left"/>
      <w:pPr>
        <w:ind w:left="1440" w:hanging="360"/>
      </w:pPr>
      <w:rPr>
        <w:rFonts w:ascii="Courier New" w:hAnsi="Courier New" w:cs="Courier New" w:hint="default"/>
      </w:rPr>
    </w:lvl>
    <w:lvl w:ilvl="2" w:tplc="D60E5DB8">
      <w:start w:val="1"/>
      <w:numFmt w:val="bullet"/>
      <w:lvlText w:val=""/>
      <w:lvlJc w:val="left"/>
      <w:pPr>
        <w:ind w:left="2160" w:hanging="360"/>
      </w:pPr>
      <w:rPr>
        <w:rFonts w:ascii="Wingdings" w:hAnsi="Wingdings" w:hint="default"/>
      </w:rPr>
    </w:lvl>
    <w:lvl w:ilvl="3" w:tplc="EA9AB076">
      <w:start w:val="1"/>
      <w:numFmt w:val="bullet"/>
      <w:lvlText w:val=""/>
      <w:lvlJc w:val="left"/>
      <w:pPr>
        <w:ind w:left="2880" w:hanging="360"/>
      </w:pPr>
      <w:rPr>
        <w:rFonts w:ascii="Symbol" w:hAnsi="Symbol" w:hint="default"/>
      </w:rPr>
    </w:lvl>
    <w:lvl w:ilvl="4" w:tplc="48BCE3D4">
      <w:start w:val="1"/>
      <w:numFmt w:val="bullet"/>
      <w:lvlText w:val="o"/>
      <w:lvlJc w:val="left"/>
      <w:pPr>
        <w:ind w:left="3600" w:hanging="360"/>
      </w:pPr>
      <w:rPr>
        <w:rFonts w:ascii="Courier New" w:hAnsi="Courier New" w:cs="Courier New" w:hint="default"/>
      </w:rPr>
    </w:lvl>
    <w:lvl w:ilvl="5" w:tplc="D6087564">
      <w:start w:val="1"/>
      <w:numFmt w:val="bullet"/>
      <w:lvlText w:val=""/>
      <w:lvlJc w:val="left"/>
      <w:pPr>
        <w:ind w:left="4320" w:hanging="360"/>
      </w:pPr>
      <w:rPr>
        <w:rFonts w:ascii="Wingdings" w:hAnsi="Wingdings" w:hint="default"/>
      </w:rPr>
    </w:lvl>
    <w:lvl w:ilvl="6" w:tplc="1AAC7888">
      <w:start w:val="1"/>
      <w:numFmt w:val="bullet"/>
      <w:lvlText w:val=""/>
      <w:lvlJc w:val="left"/>
      <w:pPr>
        <w:ind w:left="5040" w:hanging="360"/>
      </w:pPr>
      <w:rPr>
        <w:rFonts w:ascii="Symbol" w:hAnsi="Symbol" w:hint="default"/>
      </w:rPr>
    </w:lvl>
    <w:lvl w:ilvl="7" w:tplc="5E601E38">
      <w:start w:val="1"/>
      <w:numFmt w:val="bullet"/>
      <w:lvlText w:val="o"/>
      <w:lvlJc w:val="left"/>
      <w:pPr>
        <w:ind w:left="5760" w:hanging="360"/>
      </w:pPr>
      <w:rPr>
        <w:rFonts w:ascii="Courier New" w:hAnsi="Courier New" w:cs="Courier New" w:hint="default"/>
      </w:rPr>
    </w:lvl>
    <w:lvl w:ilvl="8" w:tplc="91A86F64">
      <w:start w:val="1"/>
      <w:numFmt w:val="bullet"/>
      <w:lvlText w:val=""/>
      <w:lvlJc w:val="left"/>
      <w:pPr>
        <w:ind w:left="6480" w:hanging="360"/>
      </w:pPr>
      <w:rPr>
        <w:rFonts w:ascii="Wingdings" w:hAnsi="Wingdings" w:hint="default"/>
      </w:rPr>
    </w:lvl>
  </w:abstractNum>
  <w:abstractNum w:abstractNumId="14">
    <w:nsid w:val="60B957D6"/>
    <w:multiLevelType w:val="multilevel"/>
    <w:tmpl w:val="24B0E85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3673954"/>
    <w:multiLevelType w:val="multilevel"/>
    <w:tmpl w:val="198669F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800095B"/>
    <w:multiLevelType w:val="multilevel"/>
    <w:tmpl w:val="3EC47A76"/>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6B057B54"/>
    <w:multiLevelType w:val="hybridMultilevel"/>
    <w:tmpl w:val="4948E0F8"/>
    <w:lvl w:ilvl="0" w:tplc="3D36B746">
      <w:start w:val="1"/>
      <w:numFmt w:val="none"/>
      <w:suff w:val="nothing"/>
      <w:lvlText w:val=""/>
      <w:lvlJc w:val="left"/>
      <w:pPr>
        <w:tabs>
          <w:tab w:val="left" w:pos="0"/>
        </w:tabs>
        <w:ind w:left="432" w:hanging="432"/>
      </w:pPr>
    </w:lvl>
    <w:lvl w:ilvl="1" w:tplc="743A763E">
      <w:start w:val="1"/>
      <w:numFmt w:val="none"/>
      <w:suff w:val="nothing"/>
      <w:lvlText w:val=""/>
      <w:lvlJc w:val="left"/>
      <w:pPr>
        <w:tabs>
          <w:tab w:val="left" w:pos="0"/>
        </w:tabs>
        <w:ind w:left="576" w:hanging="576"/>
      </w:pPr>
    </w:lvl>
    <w:lvl w:ilvl="2" w:tplc="831081B8">
      <w:start w:val="1"/>
      <w:numFmt w:val="none"/>
      <w:suff w:val="nothing"/>
      <w:lvlText w:val=""/>
      <w:lvlJc w:val="left"/>
      <w:pPr>
        <w:tabs>
          <w:tab w:val="left" w:pos="0"/>
        </w:tabs>
        <w:ind w:left="720" w:hanging="720"/>
      </w:pPr>
    </w:lvl>
    <w:lvl w:ilvl="3" w:tplc="131A3F58">
      <w:start w:val="1"/>
      <w:numFmt w:val="none"/>
      <w:suff w:val="nothing"/>
      <w:lvlText w:val=""/>
      <w:lvlJc w:val="left"/>
      <w:pPr>
        <w:tabs>
          <w:tab w:val="left" w:pos="0"/>
        </w:tabs>
        <w:ind w:left="864" w:hanging="864"/>
      </w:pPr>
    </w:lvl>
    <w:lvl w:ilvl="4" w:tplc="96D4AC5E">
      <w:start w:val="1"/>
      <w:numFmt w:val="none"/>
      <w:suff w:val="nothing"/>
      <w:lvlText w:val=""/>
      <w:lvlJc w:val="left"/>
      <w:pPr>
        <w:tabs>
          <w:tab w:val="left" w:pos="0"/>
        </w:tabs>
        <w:ind w:left="1008" w:hanging="1008"/>
      </w:pPr>
    </w:lvl>
    <w:lvl w:ilvl="5" w:tplc="02105872">
      <w:start w:val="1"/>
      <w:numFmt w:val="none"/>
      <w:suff w:val="nothing"/>
      <w:lvlText w:val=""/>
      <w:lvlJc w:val="left"/>
      <w:pPr>
        <w:tabs>
          <w:tab w:val="left" w:pos="0"/>
        </w:tabs>
        <w:ind w:left="1152" w:hanging="1152"/>
      </w:pPr>
    </w:lvl>
    <w:lvl w:ilvl="6" w:tplc="95406562">
      <w:start w:val="1"/>
      <w:numFmt w:val="none"/>
      <w:suff w:val="nothing"/>
      <w:lvlText w:val=""/>
      <w:lvlJc w:val="left"/>
      <w:pPr>
        <w:tabs>
          <w:tab w:val="left" w:pos="0"/>
        </w:tabs>
        <w:ind w:left="1296" w:hanging="1296"/>
      </w:pPr>
    </w:lvl>
    <w:lvl w:ilvl="7" w:tplc="F5FC5BE0">
      <w:start w:val="1"/>
      <w:numFmt w:val="none"/>
      <w:suff w:val="nothing"/>
      <w:lvlText w:val=""/>
      <w:lvlJc w:val="left"/>
      <w:pPr>
        <w:tabs>
          <w:tab w:val="left" w:pos="0"/>
        </w:tabs>
        <w:ind w:left="1440" w:hanging="1440"/>
      </w:pPr>
    </w:lvl>
    <w:lvl w:ilvl="8" w:tplc="27EE4690">
      <w:start w:val="1"/>
      <w:numFmt w:val="none"/>
      <w:suff w:val="nothing"/>
      <w:lvlText w:val=""/>
      <w:lvlJc w:val="left"/>
      <w:pPr>
        <w:tabs>
          <w:tab w:val="left" w:pos="0"/>
        </w:tabs>
        <w:ind w:left="1584" w:hanging="1584"/>
      </w:pPr>
    </w:lvl>
  </w:abstractNum>
  <w:abstractNum w:abstractNumId="18">
    <w:nsid w:val="71521A1C"/>
    <w:multiLevelType w:val="hybridMultilevel"/>
    <w:tmpl w:val="966AE640"/>
    <w:lvl w:ilvl="0" w:tplc="B8C27438">
      <w:start w:val="1"/>
      <w:numFmt w:val="bullet"/>
      <w:lvlText w:val="–"/>
      <w:lvlJc w:val="left"/>
      <w:pPr>
        <w:ind w:left="709" w:hanging="360"/>
      </w:pPr>
      <w:rPr>
        <w:rFonts w:ascii="Arial" w:eastAsia="Arial" w:hAnsi="Arial" w:cs="Arial"/>
      </w:rPr>
    </w:lvl>
    <w:lvl w:ilvl="1" w:tplc="1CEC0B26">
      <w:start w:val="1"/>
      <w:numFmt w:val="bullet"/>
      <w:lvlText w:val="o"/>
      <w:lvlJc w:val="left"/>
      <w:pPr>
        <w:ind w:left="1429" w:hanging="360"/>
      </w:pPr>
      <w:rPr>
        <w:rFonts w:ascii="Courier New" w:eastAsia="Courier New" w:hAnsi="Courier New" w:cs="Courier New"/>
      </w:rPr>
    </w:lvl>
    <w:lvl w:ilvl="2" w:tplc="ED36E376">
      <w:start w:val="1"/>
      <w:numFmt w:val="bullet"/>
      <w:lvlText w:val="§"/>
      <w:lvlJc w:val="left"/>
      <w:pPr>
        <w:ind w:left="2149" w:hanging="360"/>
      </w:pPr>
      <w:rPr>
        <w:rFonts w:ascii="Wingdings" w:eastAsia="Wingdings" w:hAnsi="Wingdings" w:cs="Wingdings"/>
      </w:rPr>
    </w:lvl>
    <w:lvl w:ilvl="3" w:tplc="BFF6BB3E">
      <w:start w:val="1"/>
      <w:numFmt w:val="bullet"/>
      <w:lvlText w:val="·"/>
      <w:lvlJc w:val="left"/>
      <w:pPr>
        <w:ind w:left="2869" w:hanging="360"/>
      </w:pPr>
      <w:rPr>
        <w:rFonts w:ascii="Symbol" w:eastAsia="Symbol" w:hAnsi="Symbol" w:cs="Symbol"/>
      </w:rPr>
    </w:lvl>
    <w:lvl w:ilvl="4" w:tplc="C052A846">
      <w:start w:val="1"/>
      <w:numFmt w:val="bullet"/>
      <w:lvlText w:val="o"/>
      <w:lvlJc w:val="left"/>
      <w:pPr>
        <w:ind w:left="3589" w:hanging="360"/>
      </w:pPr>
      <w:rPr>
        <w:rFonts w:ascii="Courier New" w:eastAsia="Courier New" w:hAnsi="Courier New" w:cs="Courier New"/>
      </w:rPr>
    </w:lvl>
    <w:lvl w:ilvl="5" w:tplc="350C984A">
      <w:start w:val="1"/>
      <w:numFmt w:val="bullet"/>
      <w:lvlText w:val="§"/>
      <w:lvlJc w:val="left"/>
      <w:pPr>
        <w:ind w:left="4309" w:hanging="360"/>
      </w:pPr>
      <w:rPr>
        <w:rFonts w:ascii="Wingdings" w:eastAsia="Wingdings" w:hAnsi="Wingdings" w:cs="Wingdings"/>
      </w:rPr>
    </w:lvl>
    <w:lvl w:ilvl="6" w:tplc="F418D330">
      <w:start w:val="1"/>
      <w:numFmt w:val="bullet"/>
      <w:lvlText w:val="·"/>
      <w:lvlJc w:val="left"/>
      <w:pPr>
        <w:ind w:left="5029" w:hanging="360"/>
      </w:pPr>
      <w:rPr>
        <w:rFonts w:ascii="Symbol" w:eastAsia="Symbol" w:hAnsi="Symbol" w:cs="Symbol"/>
      </w:rPr>
    </w:lvl>
    <w:lvl w:ilvl="7" w:tplc="588A0624">
      <w:start w:val="1"/>
      <w:numFmt w:val="bullet"/>
      <w:lvlText w:val="o"/>
      <w:lvlJc w:val="left"/>
      <w:pPr>
        <w:ind w:left="5749" w:hanging="360"/>
      </w:pPr>
      <w:rPr>
        <w:rFonts w:ascii="Courier New" w:eastAsia="Courier New" w:hAnsi="Courier New" w:cs="Courier New"/>
      </w:rPr>
    </w:lvl>
    <w:lvl w:ilvl="8" w:tplc="DF9C1F98">
      <w:start w:val="1"/>
      <w:numFmt w:val="bullet"/>
      <w:lvlText w:val="§"/>
      <w:lvlJc w:val="left"/>
      <w:pPr>
        <w:ind w:left="6469" w:hanging="360"/>
      </w:pPr>
      <w:rPr>
        <w:rFonts w:ascii="Wingdings" w:eastAsia="Wingdings" w:hAnsi="Wingdings" w:cs="Wingdings"/>
      </w:rPr>
    </w:lvl>
  </w:abstractNum>
  <w:abstractNum w:abstractNumId="19">
    <w:nsid w:val="744C5E1A"/>
    <w:multiLevelType w:val="hybridMultilevel"/>
    <w:tmpl w:val="AF6A192E"/>
    <w:lvl w:ilvl="0" w:tplc="810C4530">
      <w:start w:val="1"/>
      <w:numFmt w:val="decimal"/>
      <w:lvlText w:val="1.%1."/>
      <w:lvlJc w:val="left"/>
      <w:pPr>
        <w:ind w:left="720" w:hanging="360"/>
      </w:pPr>
      <w:rPr>
        <w:rFonts w:hint="default"/>
      </w:rPr>
    </w:lvl>
    <w:lvl w:ilvl="1" w:tplc="D2AE1B7C">
      <w:start w:val="1"/>
      <w:numFmt w:val="lowerLetter"/>
      <w:lvlText w:val="%2."/>
      <w:lvlJc w:val="left"/>
      <w:pPr>
        <w:ind w:left="1440" w:hanging="360"/>
      </w:pPr>
    </w:lvl>
    <w:lvl w:ilvl="2" w:tplc="C1B28600">
      <w:start w:val="1"/>
      <w:numFmt w:val="lowerRoman"/>
      <w:lvlText w:val="%3."/>
      <w:lvlJc w:val="right"/>
      <w:pPr>
        <w:ind w:left="2160" w:hanging="180"/>
      </w:pPr>
    </w:lvl>
    <w:lvl w:ilvl="3" w:tplc="25AE040A">
      <w:start w:val="1"/>
      <w:numFmt w:val="decimal"/>
      <w:lvlText w:val="%4."/>
      <w:lvlJc w:val="left"/>
      <w:pPr>
        <w:ind w:left="2880" w:hanging="360"/>
      </w:pPr>
    </w:lvl>
    <w:lvl w:ilvl="4" w:tplc="729437D6">
      <w:start w:val="1"/>
      <w:numFmt w:val="lowerLetter"/>
      <w:lvlText w:val="%5."/>
      <w:lvlJc w:val="left"/>
      <w:pPr>
        <w:ind w:left="3600" w:hanging="360"/>
      </w:pPr>
    </w:lvl>
    <w:lvl w:ilvl="5" w:tplc="801C4BEC">
      <w:start w:val="1"/>
      <w:numFmt w:val="lowerRoman"/>
      <w:lvlText w:val="%6."/>
      <w:lvlJc w:val="right"/>
      <w:pPr>
        <w:ind w:left="4320" w:hanging="180"/>
      </w:pPr>
    </w:lvl>
    <w:lvl w:ilvl="6" w:tplc="3208C4F4">
      <w:start w:val="1"/>
      <w:numFmt w:val="decimal"/>
      <w:lvlText w:val="%7."/>
      <w:lvlJc w:val="left"/>
      <w:pPr>
        <w:ind w:left="5040" w:hanging="360"/>
      </w:pPr>
    </w:lvl>
    <w:lvl w:ilvl="7" w:tplc="50006550">
      <w:start w:val="1"/>
      <w:numFmt w:val="lowerLetter"/>
      <w:lvlText w:val="%8."/>
      <w:lvlJc w:val="left"/>
      <w:pPr>
        <w:ind w:left="5760" w:hanging="360"/>
      </w:pPr>
    </w:lvl>
    <w:lvl w:ilvl="8" w:tplc="1D9C56F4">
      <w:start w:val="1"/>
      <w:numFmt w:val="lowerRoman"/>
      <w:lvlText w:val="%9."/>
      <w:lvlJc w:val="right"/>
      <w:pPr>
        <w:ind w:left="6480" w:hanging="180"/>
      </w:pPr>
    </w:lvl>
  </w:abstractNum>
  <w:abstractNum w:abstractNumId="20">
    <w:nsid w:val="7BA365AB"/>
    <w:multiLevelType w:val="hybridMultilevel"/>
    <w:tmpl w:val="53CAC7E6"/>
    <w:lvl w:ilvl="0" w:tplc="7108C1D4">
      <w:start w:val="1"/>
      <w:numFmt w:val="bullet"/>
      <w:lvlText w:val="–"/>
      <w:lvlJc w:val="left"/>
      <w:pPr>
        <w:ind w:left="709" w:hanging="360"/>
      </w:pPr>
      <w:rPr>
        <w:rFonts w:ascii="Arial" w:eastAsia="Arial" w:hAnsi="Arial" w:cs="Arial"/>
      </w:rPr>
    </w:lvl>
    <w:lvl w:ilvl="1" w:tplc="534ACA10">
      <w:start w:val="1"/>
      <w:numFmt w:val="bullet"/>
      <w:lvlText w:val="o"/>
      <w:lvlJc w:val="left"/>
      <w:pPr>
        <w:ind w:left="1429" w:hanging="360"/>
      </w:pPr>
      <w:rPr>
        <w:rFonts w:ascii="Courier New" w:eastAsia="Courier New" w:hAnsi="Courier New" w:cs="Courier New"/>
      </w:rPr>
    </w:lvl>
    <w:lvl w:ilvl="2" w:tplc="833C157E">
      <w:start w:val="1"/>
      <w:numFmt w:val="bullet"/>
      <w:lvlText w:val="§"/>
      <w:lvlJc w:val="left"/>
      <w:pPr>
        <w:ind w:left="2149" w:hanging="360"/>
      </w:pPr>
      <w:rPr>
        <w:rFonts w:ascii="Wingdings" w:eastAsia="Wingdings" w:hAnsi="Wingdings" w:cs="Wingdings"/>
      </w:rPr>
    </w:lvl>
    <w:lvl w:ilvl="3" w:tplc="D1C8852E">
      <w:start w:val="1"/>
      <w:numFmt w:val="bullet"/>
      <w:lvlText w:val="·"/>
      <w:lvlJc w:val="left"/>
      <w:pPr>
        <w:ind w:left="2869" w:hanging="360"/>
      </w:pPr>
      <w:rPr>
        <w:rFonts w:ascii="Symbol" w:eastAsia="Symbol" w:hAnsi="Symbol" w:cs="Symbol"/>
      </w:rPr>
    </w:lvl>
    <w:lvl w:ilvl="4" w:tplc="B9EC210C">
      <w:start w:val="1"/>
      <w:numFmt w:val="bullet"/>
      <w:lvlText w:val="o"/>
      <w:lvlJc w:val="left"/>
      <w:pPr>
        <w:ind w:left="3589" w:hanging="360"/>
      </w:pPr>
      <w:rPr>
        <w:rFonts w:ascii="Courier New" w:eastAsia="Courier New" w:hAnsi="Courier New" w:cs="Courier New"/>
      </w:rPr>
    </w:lvl>
    <w:lvl w:ilvl="5" w:tplc="55F06118">
      <w:start w:val="1"/>
      <w:numFmt w:val="bullet"/>
      <w:lvlText w:val="§"/>
      <w:lvlJc w:val="left"/>
      <w:pPr>
        <w:ind w:left="4309" w:hanging="360"/>
      </w:pPr>
      <w:rPr>
        <w:rFonts w:ascii="Wingdings" w:eastAsia="Wingdings" w:hAnsi="Wingdings" w:cs="Wingdings"/>
      </w:rPr>
    </w:lvl>
    <w:lvl w:ilvl="6" w:tplc="2EF4995E">
      <w:start w:val="1"/>
      <w:numFmt w:val="bullet"/>
      <w:lvlText w:val="·"/>
      <w:lvlJc w:val="left"/>
      <w:pPr>
        <w:ind w:left="5029" w:hanging="360"/>
      </w:pPr>
      <w:rPr>
        <w:rFonts w:ascii="Symbol" w:eastAsia="Symbol" w:hAnsi="Symbol" w:cs="Symbol"/>
      </w:rPr>
    </w:lvl>
    <w:lvl w:ilvl="7" w:tplc="147E852A">
      <w:start w:val="1"/>
      <w:numFmt w:val="bullet"/>
      <w:lvlText w:val="o"/>
      <w:lvlJc w:val="left"/>
      <w:pPr>
        <w:ind w:left="5749" w:hanging="360"/>
      </w:pPr>
      <w:rPr>
        <w:rFonts w:ascii="Courier New" w:eastAsia="Courier New" w:hAnsi="Courier New" w:cs="Courier New"/>
      </w:rPr>
    </w:lvl>
    <w:lvl w:ilvl="8" w:tplc="291A3282">
      <w:start w:val="1"/>
      <w:numFmt w:val="bullet"/>
      <w:lvlText w:val="§"/>
      <w:lvlJc w:val="left"/>
      <w:pPr>
        <w:ind w:left="6469" w:hanging="360"/>
      </w:pPr>
      <w:rPr>
        <w:rFonts w:ascii="Wingdings" w:eastAsia="Wingdings" w:hAnsi="Wingdings" w:cs="Wingdings"/>
      </w:rPr>
    </w:lvl>
  </w:abstractNum>
  <w:abstractNum w:abstractNumId="21">
    <w:nsid w:val="7F6506F5"/>
    <w:multiLevelType w:val="hybridMultilevel"/>
    <w:tmpl w:val="3B663A40"/>
    <w:lvl w:ilvl="0" w:tplc="0B4816AC">
      <w:start w:val="1"/>
      <w:numFmt w:val="decimal"/>
      <w:lvlText w:val="2.%1."/>
      <w:lvlJc w:val="left"/>
      <w:pPr>
        <w:ind w:left="720" w:hanging="360"/>
      </w:pPr>
      <w:rPr>
        <w:rFonts w:hint="default"/>
      </w:rPr>
    </w:lvl>
    <w:lvl w:ilvl="1" w:tplc="39109F80">
      <w:start w:val="1"/>
      <w:numFmt w:val="lowerLetter"/>
      <w:lvlText w:val="%2."/>
      <w:lvlJc w:val="left"/>
      <w:pPr>
        <w:ind w:left="1440" w:hanging="360"/>
      </w:pPr>
    </w:lvl>
    <w:lvl w:ilvl="2" w:tplc="65C6D094">
      <w:start w:val="1"/>
      <w:numFmt w:val="lowerRoman"/>
      <w:lvlText w:val="%3."/>
      <w:lvlJc w:val="right"/>
      <w:pPr>
        <w:ind w:left="2160" w:hanging="180"/>
      </w:pPr>
    </w:lvl>
    <w:lvl w:ilvl="3" w:tplc="5456F79A">
      <w:start w:val="1"/>
      <w:numFmt w:val="decimal"/>
      <w:lvlText w:val="%4."/>
      <w:lvlJc w:val="left"/>
      <w:pPr>
        <w:ind w:left="2880" w:hanging="360"/>
      </w:pPr>
    </w:lvl>
    <w:lvl w:ilvl="4" w:tplc="645800AA">
      <w:start w:val="1"/>
      <w:numFmt w:val="lowerLetter"/>
      <w:lvlText w:val="%5."/>
      <w:lvlJc w:val="left"/>
      <w:pPr>
        <w:ind w:left="3600" w:hanging="360"/>
      </w:pPr>
    </w:lvl>
    <w:lvl w:ilvl="5" w:tplc="C97E8B88">
      <w:start w:val="1"/>
      <w:numFmt w:val="lowerRoman"/>
      <w:lvlText w:val="%6."/>
      <w:lvlJc w:val="right"/>
      <w:pPr>
        <w:ind w:left="4320" w:hanging="180"/>
      </w:pPr>
    </w:lvl>
    <w:lvl w:ilvl="6" w:tplc="7702F766">
      <w:start w:val="1"/>
      <w:numFmt w:val="decimal"/>
      <w:lvlText w:val="%7."/>
      <w:lvlJc w:val="left"/>
      <w:pPr>
        <w:ind w:left="5040" w:hanging="360"/>
      </w:pPr>
    </w:lvl>
    <w:lvl w:ilvl="7" w:tplc="BC767008">
      <w:start w:val="1"/>
      <w:numFmt w:val="lowerLetter"/>
      <w:lvlText w:val="%8."/>
      <w:lvlJc w:val="left"/>
      <w:pPr>
        <w:ind w:left="5760" w:hanging="360"/>
      </w:pPr>
    </w:lvl>
    <w:lvl w:ilvl="8" w:tplc="6160FC62">
      <w:start w:val="1"/>
      <w:numFmt w:val="lowerRoman"/>
      <w:lvlText w:val="%9."/>
      <w:lvlJc w:val="right"/>
      <w:pPr>
        <w:ind w:left="6480" w:hanging="180"/>
      </w:pPr>
    </w:lvl>
  </w:abstractNum>
  <w:num w:numId="1">
    <w:abstractNumId w:val="17"/>
  </w:num>
  <w:num w:numId="2">
    <w:abstractNumId w:val="19"/>
  </w:num>
  <w:num w:numId="3">
    <w:abstractNumId w:val="1"/>
  </w:num>
  <w:num w:numId="4">
    <w:abstractNumId w:val="0"/>
  </w:num>
  <w:num w:numId="5">
    <w:abstractNumId w:val="8"/>
  </w:num>
  <w:num w:numId="6">
    <w:abstractNumId w:val="13"/>
  </w:num>
  <w:num w:numId="7">
    <w:abstractNumId w:val="12"/>
  </w:num>
  <w:num w:numId="8">
    <w:abstractNumId w:val="10"/>
  </w:num>
  <w:num w:numId="9">
    <w:abstractNumId w:val="4"/>
  </w:num>
  <w:num w:numId="10">
    <w:abstractNumId w:val="3"/>
  </w:num>
  <w:num w:numId="11">
    <w:abstractNumId w:val="11"/>
  </w:num>
  <w:num w:numId="12">
    <w:abstractNumId w:val="16"/>
  </w:num>
  <w:num w:numId="13">
    <w:abstractNumId w:val="14"/>
  </w:num>
  <w:num w:numId="14">
    <w:abstractNumId w:val="6"/>
  </w:num>
  <w:num w:numId="15">
    <w:abstractNumId w:val="9"/>
  </w:num>
  <w:num w:numId="16">
    <w:abstractNumId w:val="21"/>
  </w:num>
  <w:num w:numId="17">
    <w:abstractNumId w:val="15"/>
  </w:num>
  <w:num w:numId="18">
    <w:abstractNumId w:val="18"/>
  </w:num>
  <w:num w:numId="19">
    <w:abstractNumId w:val="7"/>
  </w:num>
  <w:num w:numId="20">
    <w:abstractNumId w:val="5"/>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31E"/>
    <w:rsid w:val="000276D7"/>
    <w:rsid w:val="00292E1D"/>
    <w:rsid w:val="00596343"/>
    <w:rsid w:val="007638D2"/>
    <w:rsid w:val="0092075B"/>
    <w:rsid w:val="00A92062"/>
    <w:rsid w:val="00AA0D03"/>
    <w:rsid w:val="00AB03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link w:val="Titre1Car"/>
    <w:qFormat/>
    <w:pPr>
      <w:keepNext/>
      <w:jc w:val="both"/>
      <w:outlineLvl w:val="0"/>
    </w:pPr>
    <w:rPr>
      <w:b/>
      <w:bCs/>
      <w:sz w:val="36"/>
      <w:szCs w:val="36"/>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qFormat/>
    <w:pPr>
      <w:keepNext/>
      <w:spacing w:line="259" w:lineRule="auto"/>
      <w:jc w:val="center"/>
      <w:outlineLvl w:val="2"/>
    </w:pPr>
    <w:rPr>
      <w:b/>
      <w:sz w:val="32"/>
      <w:szCs w:val="32"/>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table" w:customStyle="1" w:styleId="Lined">
    <w:name w:val="Lined"/>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auNormal"/>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auNormal"/>
    <w:uiPriority w:val="9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auNormal"/>
    <w:uiPriority w:val="99"/>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auNormal"/>
    <w:uiPriority w:val="99"/>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auNormal"/>
    <w:uiPriority w:val="99"/>
    <w:rPr>
      <w:color w:val="404040"/>
      <w:szCs w:val="20"/>
      <w:lang w:eastAsia="fr-FR"/>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Lienhypertexte">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itre">
    <w:name w:val="Title"/>
    <w:basedOn w:val="Normal"/>
    <w:link w:val="TitreCar"/>
    <w:qFormat/>
    <w:pPr>
      <w:jc w:val="center"/>
    </w:pPr>
    <w:rPr>
      <w:sz w:val="32"/>
    </w:rPr>
  </w:style>
  <w:style w:type="character" w:customStyle="1" w:styleId="TitreCar">
    <w:name w:val="Titre Car"/>
    <w:basedOn w:val="Policepardfaut"/>
    <w:link w:val="Titre"/>
    <w:rPr>
      <w:sz w:val="32"/>
      <w:szCs w:val="24"/>
      <w:lang w:eastAsia="fr-FR"/>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pPr>
      <w:ind w:left="720"/>
      <w:contextualSpacing/>
    </w:pPr>
  </w:style>
  <w:style w:type="paragraph" w:customStyle="1" w:styleId="Sansinterligne1">
    <w:name w:val="Sans interligne1"/>
    <w:pPr>
      <w:jc w:val="both"/>
    </w:pPr>
    <w:rPr>
      <w:rFonts w:ascii="Arial" w:hAnsi="Arial"/>
      <w:lang w:eastAsia="fr-FR"/>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sz w:val="24"/>
      <w:szCs w:val="24"/>
      <w:lang w:eastAsia="fr-FR"/>
    </w:rPr>
  </w:style>
  <w:style w:type="paragraph" w:styleId="Pieddepage">
    <w:name w:val="footer"/>
    <w:basedOn w:val="Normal"/>
    <w:link w:val="PieddepageCar"/>
    <w:unhideWhenUsed/>
    <w:pPr>
      <w:tabs>
        <w:tab w:val="center" w:pos="4536"/>
        <w:tab w:val="right" w:pos="9072"/>
      </w:tabs>
    </w:pPr>
  </w:style>
  <w:style w:type="character" w:customStyle="1" w:styleId="PieddepageCar">
    <w:name w:val="Pied de page Car"/>
    <w:basedOn w:val="Policepardfaut"/>
    <w:link w:val="Pieddepage"/>
    <w:rPr>
      <w:sz w:val="24"/>
      <w:szCs w:val="24"/>
      <w:lang w:eastAsia="fr-FR"/>
    </w:rPr>
  </w:style>
  <w:style w:type="character" w:customStyle="1" w:styleId="Titre1Car">
    <w:name w:val="Titre 1 Car"/>
    <w:basedOn w:val="Policepardfaut"/>
    <w:link w:val="Titre1"/>
    <w:rPr>
      <w:b/>
      <w:bCs/>
      <w:sz w:val="36"/>
      <w:szCs w:val="36"/>
      <w:lang w:eastAsia="fr-FR"/>
    </w:rPr>
  </w:style>
  <w:style w:type="character" w:customStyle="1" w:styleId="Titre3Car">
    <w:name w:val="Titre 3 Car"/>
    <w:basedOn w:val="Policepardfaut"/>
    <w:link w:val="Titre3"/>
    <w:rPr>
      <w:b/>
      <w:sz w:val="32"/>
      <w:szCs w:val="32"/>
      <w:lang w:eastAsia="fr-FR"/>
    </w:rPr>
  </w:style>
  <w:style w:type="character" w:styleId="lev">
    <w:name w:val="Strong"/>
    <w:basedOn w:val="Policepardfaut"/>
    <w:qFormat/>
    <w:rPr>
      <w:b/>
      <w:bCs/>
    </w:rPr>
  </w:style>
  <w:style w:type="character" w:styleId="Numrodepage">
    <w:name w:val="page number"/>
    <w:basedOn w:val="Policepardfaut"/>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lang w:eastAsia="fr-FR"/>
    </w:rPr>
  </w:style>
  <w:style w:type="character" w:styleId="Appelnotedebasdep">
    <w:name w:val="footnote reference"/>
    <w:basedOn w:val="Policepardfaut"/>
    <w:uiPriority w:val="99"/>
    <w:semiHidden/>
    <w:unhideWhenUsed/>
    <w:rPr>
      <w:vertAlign w:val="superscript"/>
    </w:rPr>
  </w:style>
  <w:style w:type="table" w:customStyle="1" w:styleId="Grilledutableau1">
    <w:name w:val="Grille du tableau1"/>
    <w:basedOn w:val="TableauNormal"/>
    <w:next w:val="Grilledutableau"/>
    <w:uiPriority w:val="39"/>
    <w:rPr>
      <w:rFonts w:ascii="Calibri" w:eastAsia="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39"/>
    <w:rPr>
      <w:rFonts w:ascii="Calibri" w:eastAsia="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link w:val="Titre1Car"/>
    <w:qFormat/>
    <w:pPr>
      <w:keepNext/>
      <w:jc w:val="both"/>
      <w:outlineLvl w:val="0"/>
    </w:pPr>
    <w:rPr>
      <w:b/>
      <w:bCs/>
      <w:sz w:val="36"/>
      <w:szCs w:val="36"/>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qFormat/>
    <w:pPr>
      <w:keepNext/>
      <w:spacing w:line="259" w:lineRule="auto"/>
      <w:jc w:val="center"/>
      <w:outlineLvl w:val="2"/>
    </w:pPr>
    <w:rPr>
      <w:b/>
      <w:sz w:val="32"/>
      <w:szCs w:val="32"/>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table" w:customStyle="1" w:styleId="Lined">
    <w:name w:val="Lined"/>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auNormal"/>
    <w:uiPriority w:val="99"/>
    <w:rPr>
      <w:color w:val="40404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auNormal"/>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auNormal"/>
    <w:uiPriority w:val="9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auNormal"/>
    <w:uiPriority w:val="99"/>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auNormal"/>
    <w:uiPriority w:val="99"/>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auNormal"/>
    <w:uiPriority w:val="99"/>
    <w:rPr>
      <w:color w:val="404040"/>
      <w:szCs w:val="20"/>
      <w:lang w:eastAsia="fr-FR"/>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Lienhypertexte">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itre">
    <w:name w:val="Title"/>
    <w:basedOn w:val="Normal"/>
    <w:link w:val="TitreCar"/>
    <w:qFormat/>
    <w:pPr>
      <w:jc w:val="center"/>
    </w:pPr>
    <w:rPr>
      <w:sz w:val="32"/>
    </w:rPr>
  </w:style>
  <w:style w:type="character" w:customStyle="1" w:styleId="TitreCar">
    <w:name w:val="Titre Car"/>
    <w:basedOn w:val="Policepardfaut"/>
    <w:link w:val="Titre"/>
    <w:rPr>
      <w:sz w:val="32"/>
      <w:szCs w:val="24"/>
      <w:lang w:eastAsia="fr-FR"/>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pPr>
      <w:ind w:left="720"/>
      <w:contextualSpacing/>
    </w:pPr>
  </w:style>
  <w:style w:type="paragraph" w:customStyle="1" w:styleId="Sansinterligne1">
    <w:name w:val="Sans interligne1"/>
    <w:pPr>
      <w:jc w:val="both"/>
    </w:pPr>
    <w:rPr>
      <w:rFonts w:ascii="Arial" w:hAnsi="Arial"/>
      <w:lang w:eastAsia="fr-FR"/>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sz w:val="24"/>
      <w:szCs w:val="24"/>
      <w:lang w:eastAsia="fr-FR"/>
    </w:rPr>
  </w:style>
  <w:style w:type="paragraph" w:styleId="Pieddepage">
    <w:name w:val="footer"/>
    <w:basedOn w:val="Normal"/>
    <w:link w:val="PieddepageCar"/>
    <w:unhideWhenUsed/>
    <w:pPr>
      <w:tabs>
        <w:tab w:val="center" w:pos="4536"/>
        <w:tab w:val="right" w:pos="9072"/>
      </w:tabs>
    </w:pPr>
  </w:style>
  <w:style w:type="character" w:customStyle="1" w:styleId="PieddepageCar">
    <w:name w:val="Pied de page Car"/>
    <w:basedOn w:val="Policepardfaut"/>
    <w:link w:val="Pieddepage"/>
    <w:rPr>
      <w:sz w:val="24"/>
      <w:szCs w:val="24"/>
      <w:lang w:eastAsia="fr-FR"/>
    </w:rPr>
  </w:style>
  <w:style w:type="character" w:customStyle="1" w:styleId="Titre1Car">
    <w:name w:val="Titre 1 Car"/>
    <w:basedOn w:val="Policepardfaut"/>
    <w:link w:val="Titre1"/>
    <w:rPr>
      <w:b/>
      <w:bCs/>
      <w:sz w:val="36"/>
      <w:szCs w:val="36"/>
      <w:lang w:eastAsia="fr-FR"/>
    </w:rPr>
  </w:style>
  <w:style w:type="character" w:customStyle="1" w:styleId="Titre3Car">
    <w:name w:val="Titre 3 Car"/>
    <w:basedOn w:val="Policepardfaut"/>
    <w:link w:val="Titre3"/>
    <w:rPr>
      <w:b/>
      <w:sz w:val="32"/>
      <w:szCs w:val="32"/>
      <w:lang w:eastAsia="fr-FR"/>
    </w:rPr>
  </w:style>
  <w:style w:type="character" w:styleId="lev">
    <w:name w:val="Strong"/>
    <w:basedOn w:val="Policepardfaut"/>
    <w:qFormat/>
    <w:rPr>
      <w:b/>
      <w:bCs/>
    </w:rPr>
  </w:style>
  <w:style w:type="character" w:styleId="Numrodepage">
    <w:name w:val="page number"/>
    <w:basedOn w:val="Policepardfaut"/>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lang w:eastAsia="fr-FR"/>
    </w:rPr>
  </w:style>
  <w:style w:type="character" w:styleId="Appelnotedebasdep">
    <w:name w:val="footnote reference"/>
    <w:basedOn w:val="Policepardfaut"/>
    <w:uiPriority w:val="99"/>
    <w:semiHidden/>
    <w:unhideWhenUsed/>
    <w:rPr>
      <w:vertAlign w:val="superscript"/>
    </w:rPr>
  </w:style>
  <w:style w:type="table" w:customStyle="1" w:styleId="Grilledutableau1">
    <w:name w:val="Grille du tableau1"/>
    <w:basedOn w:val="TableauNormal"/>
    <w:next w:val="Grilledutableau"/>
    <w:uiPriority w:val="39"/>
    <w:rPr>
      <w:rFonts w:ascii="Calibri" w:eastAsia="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39"/>
    <w:rPr>
      <w:rFonts w:ascii="Calibri" w:eastAsia="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2104</Words>
  <Characters>11574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cp:lastPrinted>2020-07-15T07:36:00Z</cp:lastPrinted>
  <dcterms:created xsi:type="dcterms:W3CDTF">2020-12-20T09:41:00Z</dcterms:created>
  <dcterms:modified xsi:type="dcterms:W3CDTF">2020-12-20T09:48:00Z</dcterms:modified>
</cp:coreProperties>
</file>